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6E3335" w:rsidRPr="006E3335" w14:paraId="6FD43F3F" w14:textId="77777777" w:rsidTr="009A785D">
        <w:trPr>
          <w:trHeight w:val="1117"/>
        </w:trPr>
        <w:tc>
          <w:tcPr>
            <w:tcW w:w="3686" w:type="dxa"/>
            <w:shd w:val="clear" w:color="auto" w:fill="auto"/>
          </w:tcPr>
          <w:p w14:paraId="1426EF7A" w14:textId="77777777" w:rsidR="006E3335" w:rsidRPr="006E3335" w:rsidRDefault="006E3335" w:rsidP="006E3335">
            <w:pPr>
              <w:spacing w:line="200" w:lineRule="exact"/>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Chubb Seguros Perú S.A</w:t>
            </w:r>
          </w:p>
          <w:p w14:paraId="34BDC967" w14:textId="77777777" w:rsidR="006E3335" w:rsidRPr="006E3335" w:rsidRDefault="006E3335" w:rsidP="006E3335">
            <w:pPr>
              <w:spacing w:line="200" w:lineRule="exact"/>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Calle Amador Merino Reyna 267, Of.402</w:t>
            </w:r>
          </w:p>
          <w:p w14:paraId="6FE44317" w14:textId="77777777" w:rsidR="006E3335" w:rsidRPr="006E3335" w:rsidRDefault="006E3335" w:rsidP="006E3335">
            <w:pPr>
              <w:spacing w:line="200" w:lineRule="exact"/>
              <w:jc w:val="left"/>
              <w:rPr>
                <w:rFonts w:ascii="Georgia" w:eastAsia="Georgia" w:hAnsi="Georgia"/>
                <w:b w:val="0"/>
                <w:noProof/>
                <w:spacing w:val="8"/>
                <w:sz w:val="16"/>
                <w:szCs w:val="16"/>
                <w:lang w:val="de-CH" w:eastAsia="en-US"/>
              </w:rPr>
            </w:pPr>
            <w:r w:rsidRPr="006E3335">
              <w:rPr>
                <w:rFonts w:ascii="Georgia" w:eastAsia="Georgia" w:hAnsi="Georgia"/>
                <w:b w:val="0"/>
                <w:noProof/>
                <w:spacing w:val="8"/>
                <w:sz w:val="16"/>
                <w:szCs w:val="16"/>
                <w:lang w:val="de-CH" w:eastAsia="en-US"/>
              </w:rPr>
              <w:t>San Isidro – Lima 27</w:t>
            </w:r>
            <w:r w:rsidRPr="006E3335">
              <w:rPr>
                <w:rFonts w:ascii="Georgia" w:eastAsia="Georgia" w:hAnsi="Georgia"/>
                <w:b w:val="0"/>
                <w:noProof/>
                <w:spacing w:val="8"/>
                <w:sz w:val="16"/>
                <w:szCs w:val="16"/>
                <w:lang w:val="de-CH" w:eastAsia="en-US"/>
              </w:rPr>
              <w:br/>
              <w:t>Perú</w:t>
            </w:r>
          </w:p>
        </w:tc>
        <w:tc>
          <w:tcPr>
            <w:tcW w:w="1985" w:type="dxa"/>
            <w:shd w:val="clear" w:color="auto" w:fill="auto"/>
          </w:tcPr>
          <w:p w14:paraId="22EEBEEC" w14:textId="77777777" w:rsidR="006E3335" w:rsidRPr="006E3335" w:rsidRDefault="006E3335" w:rsidP="006E3335">
            <w:pPr>
              <w:spacing w:line="200" w:lineRule="exact"/>
              <w:ind w:left="142"/>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O  (511) 417-5000</w:t>
            </w:r>
          </w:p>
          <w:p w14:paraId="3C1F1710" w14:textId="77777777" w:rsidR="006E3335" w:rsidRPr="006E3335" w:rsidRDefault="006E3335" w:rsidP="006E3335">
            <w:pPr>
              <w:spacing w:line="200" w:lineRule="exact"/>
              <w:ind w:left="142"/>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F   (511) 221-3313</w:t>
            </w:r>
          </w:p>
          <w:p w14:paraId="0FC4848D" w14:textId="77777777" w:rsidR="006E3335" w:rsidRPr="006E3335" w:rsidRDefault="006E3335" w:rsidP="006E3335">
            <w:pPr>
              <w:spacing w:line="200" w:lineRule="exact"/>
              <w:ind w:left="142"/>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www.chubb.com/pe</w:t>
            </w:r>
          </w:p>
          <w:p w14:paraId="011DD07F" w14:textId="77777777" w:rsidR="006E3335" w:rsidRPr="006E3335" w:rsidRDefault="006E3335" w:rsidP="006E3335">
            <w:pPr>
              <w:spacing w:line="200" w:lineRule="exact"/>
              <w:jc w:val="left"/>
              <w:rPr>
                <w:rFonts w:ascii="Georgia" w:eastAsia="Georgia" w:hAnsi="Georgia"/>
                <w:b w:val="0"/>
                <w:noProof/>
                <w:spacing w:val="8"/>
                <w:sz w:val="16"/>
                <w:szCs w:val="16"/>
                <w:lang w:val="es-PE" w:eastAsia="en-US"/>
              </w:rPr>
            </w:pPr>
          </w:p>
        </w:tc>
      </w:tr>
    </w:tbl>
    <w:p w14:paraId="3C8B4D0C" w14:textId="77777777" w:rsidR="006E3335" w:rsidRDefault="006E3335" w:rsidP="006E3335">
      <w:pPr>
        <w:pStyle w:val="Default"/>
        <w:spacing w:line="228" w:lineRule="auto"/>
        <w:ind w:right="164"/>
        <w:rPr>
          <w:rFonts w:ascii="Georgia" w:hAnsi="Georgia" w:cs="Arial"/>
          <w:b/>
          <w:sz w:val="20"/>
          <w:szCs w:val="20"/>
          <w:lang w:val="es-ES_tradnl"/>
        </w:rPr>
      </w:pPr>
      <w:r>
        <w:rPr>
          <w:rFonts w:ascii="Georgia" w:hAnsi="Georgia" w:cs="Arial"/>
          <w:b/>
          <w:bCs/>
          <w:noProof/>
          <w:sz w:val="26"/>
          <w:szCs w:val="26"/>
        </w:rPr>
        <w:drawing>
          <wp:anchor distT="0" distB="0" distL="114300" distR="114300" simplePos="0" relativeHeight="251659264" behindDoc="0" locked="0" layoutInCell="1" allowOverlap="1" wp14:anchorId="7266792A" wp14:editId="60432290">
            <wp:simplePos x="0" y="0"/>
            <wp:positionH relativeFrom="column">
              <wp:posOffset>-19685</wp:posOffset>
            </wp:positionH>
            <wp:positionV relativeFrom="paragraph">
              <wp:posOffset>-822960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179FCC" w14:textId="77777777" w:rsidR="006E3335" w:rsidRPr="006E3335" w:rsidRDefault="006E3335" w:rsidP="006E3335">
      <w:pPr>
        <w:pStyle w:val="Default"/>
        <w:spacing w:line="228" w:lineRule="auto"/>
        <w:ind w:right="164"/>
        <w:rPr>
          <w:rFonts w:ascii="Georgia" w:hAnsi="Georgia" w:cs="Arial"/>
          <w:b/>
          <w:sz w:val="26"/>
          <w:szCs w:val="26"/>
          <w:lang w:val="es-ES_tradnl"/>
        </w:rPr>
      </w:pPr>
      <w:r w:rsidRPr="006E3335">
        <w:rPr>
          <w:rFonts w:ascii="Georgia" w:hAnsi="Georgia" w:cs="Arial"/>
          <w:b/>
          <w:sz w:val="26"/>
          <w:szCs w:val="26"/>
          <w:lang w:val="es-ES_tradnl"/>
        </w:rPr>
        <w:t>Invalidez Total y Permanente por Accidente o Enfermedad</w:t>
      </w:r>
    </w:p>
    <w:p w14:paraId="705A3829" w14:textId="77777777" w:rsidR="006E3335" w:rsidRDefault="006E3335" w:rsidP="006E3335">
      <w:pPr>
        <w:pStyle w:val="Default"/>
        <w:spacing w:line="228" w:lineRule="auto"/>
        <w:ind w:right="164"/>
        <w:rPr>
          <w:rFonts w:ascii="Georgia" w:hAnsi="Georgia" w:cs="Arial"/>
          <w:b/>
          <w:sz w:val="20"/>
          <w:szCs w:val="20"/>
          <w:lang w:val="es-ES_tradnl"/>
        </w:rPr>
      </w:pPr>
    </w:p>
    <w:p w14:paraId="5029820B" w14:textId="77777777" w:rsidR="006E3335" w:rsidRPr="006E3335" w:rsidRDefault="006E3335" w:rsidP="006E3335">
      <w:pPr>
        <w:pStyle w:val="Default"/>
        <w:pBdr>
          <w:bottom w:val="single" w:sz="4" w:space="1" w:color="01C1D6"/>
        </w:pBdr>
        <w:spacing w:line="228" w:lineRule="auto"/>
        <w:ind w:right="164"/>
        <w:rPr>
          <w:rFonts w:ascii="Georgia" w:hAnsi="Georgia" w:cs="Arial"/>
          <w:b/>
          <w:sz w:val="20"/>
          <w:szCs w:val="20"/>
          <w:lang w:val="es-ES_tradnl"/>
        </w:rPr>
      </w:pPr>
      <w:r>
        <w:rPr>
          <w:rFonts w:ascii="Georgia" w:hAnsi="Georgia" w:cs="Arial"/>
          <w:b/>
          <w:sz w:val="20"/>
          <w:szCs w:val="20"/>
          <w:lang w:val="es-ES_tradnl"/>
        </w:rPr>
        <w:t>Cláusula Adicional</w:t>
      </w:r>
    </w:p>
    <w:p w14:paraId="636EB14B" w14:textId="77777777" w:rsidR="00E27457" w:rsidRPr="006E3335" w:rsidRDefault="00E27457" w:rsidP="006E3335">
      <w:pPr>
        <w:spacing w:line="228" w:lineRule="auto"/>
        <w:ind w:right="164"/>
        <w:jc w:val="left"/>
        <w:rPr>
          <w:rFonts w:ascii="Georgia" w:hAnsi="Georgia" w:cs="Arial"/>
          <w:b w:val="0"/>
          <w:sz w:val="20"/>
        </w:rPr>
      </w:pPr>
    </w:p>
    <w:p w14:paraId="28946729" w14:textId="77777777" w:rsidR="00E27457" w:rsidRPr="006E3335" w:rsidRDefault="00F65BB1" w:rsidP="006E3335">
      <w:pPr>
        <w:spacing w:line="228" w:lineRule="auto"/>
        <w:ind w:right="164"/>
        <w:jc w:val="left"/>
        <w:rPr>
          <w:rFonts w:ascii="Georgia" w:hAnsi="Georgia" w:cs="Arial"/>
          <w:b w:val="0"/>
          <w:sz w:val="20"/>
        </w:rPr>
      </w:pPr>
      <w:r w:rsidRPr="00F65BB1">
        <w:rPr>
          <w:rFonts w:ascii="Georgia" w:hAnsi="Georgia" w:cs="Arial"/>
          <w:b w:val="0"/>
          <w:sz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60464C5C" w14:textId="77777777" w:rsidR="00EC4093" w:rsidRDefault="00EC4093" w:rsidP="006E3335">
      <w:pPr>
        <w:spacing w:line="228" w:lineRule="auto"/>
        <w:ind w:right="164"/>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EC4093" w:rsidRPr="00FB76C6" w14:paraId="1C9F3859" w14:textId="77777777" w:rsidTr="00EC4093">
        <w:tc>
          <w:tcPr>
            <w:tcW w:w="8789" w:type="dxa"/>
            <w:shd w:val="clear" w:color="auto" w:fill="01C1D6"/>
          </w:tcPr>
          <w:p w14:paraId="03EC55AB" w14:textId="77777777" w:rsidR="00EC4093" w:rsidRPr="00FB76C6" w:rsidRDefault="00EC4093" w:rsidP="009A785D">
            <w:pPr>
              <w:spacing w:line="228" w:lineRule="auto"/>
              <w:ind w:right="283"/>
              <w:rPr>
                <w:rFonts w:ascii="Georgia" w:hAnsi="Georgia" w:cs="Arial"/>
                <w:color w:val="FFFFFF" w:themeColor="background1"/>
                <w:sz w:val="20"/>
                <w:szCs w:val="20"/>
              </w:rPr>
            </w:pPr>
            <w:r w:rsidRPr="00FB76C6">
              <w:rPr>
                <w:rFonts w:ascii="Georgia" w:hAnsi="Georgia" w:cs="Arial"/>
                <w:color w:val="FFFFFF" w:themeColor="background1"/>
                <w:sz w:val="20"/>
                <w:szCs w:val="20"/>
              </w:rPr>
              <w:t>Artículo 1°     De</w:t>
            </w:r>
            <w:r>
              <w:rPr>
                <w:rFonts w:ascii="Georgia" w:hAnsi="Georgia" w:cs="Arial"/>
                <w:color w:val="FFFFFF" w:themeColor="background1"/>
                <w:sz w:val="20"/>
                <w:szCs w:val="20"/>
              </w:rPr>
              <w:t>finiciones</w:t>
            </w:r>
          </w:p>
        </w:tc>
      </w:tr>
    </w:tbl>
    <w:p w14:paraId="23415CCA" w14:textId="77777777" w:rsidR="00E27457" w:rsidRPr="006E3335" w:rsidRDefault="00E27457" w:rsidP="006E3335">
      <w:pPr>
        <w:spacing w:line="228" w:lineRule="auto"/>
        <w:ind w:right="164"/>
        <w:jc w:val="left"/>
        <w:rPr>
          <w:rFonts w:ascii="Georgia" w:hAnsi="Georgia" w:cs="Arial"/>
          <w:color w:val="0000FF"/>
          <w:sz w:val="20"/>
        </w:rPr>
      </w:pPr>
    </w:p>
    <w:p w14:paraId="1D917C8A" w14:textId="77777777" w:rsidR="00F65BB1" w:rsidRPr="00F65BB1" w:rsidRDefault="00F65BB1" w:rsidP="00F65BB1">
      <w:pPr>
        <w:spacing w:line="228" w:lineRule="auto"/>
        <w:ind w:right="164"/>
        <w:jc w:val="left"/>
        <w:rPr>
          <w:rFonts w:ascii="Georgia" w:hAnsi="Georgia" w:cs="Arial"/>
          <w:b w:val="0"/>
          <w:sz w:val="20"/>
        </w:rPr>
      </w:pPr>
      <w:r w:rsidRPr="00F65BB1">
        <w:rPr>
          <w:rFonts w:ascii="Georgia" w:hAnsi="Georgia" w:cs="Arial"/>
          <w:b w:val="0"/>
          <w:sz w:val="20"/>
        </w:rPr>
        <w:t>Los términos que se indican a continuación tendrán el siguiente significado para todos los efectos de esta Cláusula Adicional:</w:t>
      </w:r>
    </w:p>
    <w:p w14:paraId="716374B9" w14:textId="77777777" w:rsidR="00F65BB1" w:rsidRPr="00F65BB1" w:rsidRDefault="00F65BB1" w:rsidP="00F65BB1">
      <w:pPr>
        <w:spacing w:line="228" w:lineRule="auto"/>
        <w:ind w:right="164"/>
        <w:jc w:val="left"/>
        <w:rPr>
          <w:rFonts w:ascii="Georgia" w:hAnsi="Georgia" w:cs="Arial"/>
          <w:b w:val="0"/>
          <w:sz w:val="20"/>
        </w:rPr>
      </w:pPr>
    </w:p>
    <w:p w14:paraId="0F81DF10" w14:textId="77777777" w:rsidR="00F65BB1" w:rsidRPr="00F65BB1" w:rsidRDefault="00F65BB1" w:rsidP="00F65BB1">
      <w:pPr>
        <w:spacing w:line="228" w:lineRule="auto"/>
        <w:ind w:right="164"/>
        <w:jc w:val="left"/>
        <w:rPr>
          <w:rFonts w:ascii="Georgia" w:hAnsi="Georgia" w:cs="Arial"/>
          <w:b w:val="0"/>
          <w:sz w:val="20"/>
        </w:rPr>
      </w:pPr>
      <w:r w:rsidRPr="00F65BB1">
        <w:rPr>
          <w:rFonts w:ascii="Georgia" w:hAnsi="Georgia" w:cs="Arial"/>
          <w:sz w:val="20"/>
        </w:rPr>
        <w:t>Capacidad de Trabajo:</w:t>
      </w:r>
      <w:r w:rsidRPr="00F65BB1">
        <w:rPr>
          <w:rFonts w:ascii="Georgia" w:hAnsi="Georgia" w:cs="Arial"/>
          <w:b w:val="0"/>
          <w:sz w:val="20"/>
        </w:rPr>
        <w:t xml:space="preserve"> Capacidad del ASEGURADO para realizar los actos esenciales de cualquier ocupación para la cual esté razonablemente preparado de acuerdo con su educación, capacitación o experiencia. Lo anterior será evaluado tomando en consideración las Normas para la evaluación y calificación del grado de Invalidez del Sistema Privado de Pensiones, regulado por la Resolución No. 232-98-EF/SAFP y sus normas modificatorias y complementarias.</w:t>
      </w:r>
    </w:p>
    <w:p w14:paraId="0457140D" w14:textId="77777777" w:rsidR="00F65BB1" w:rsidRPr="00F65BB1" w:rsidRDefault="00F65BB1" w:rsidP="00F65BB1">
      <w:pPr>
        <w:spacing w:line="228" w:lineRule="auto"/>
        <w:ind w:right="164"/>
        <w:jc w:val="left"/>
        <w:rPr>
          <w:rFonts w:ascii="Georgia" w:hAnsi="Georgia" w:cs="Arial"/>
          <w:b w:val="0"/>
          <w:sz w:val="20"/>
        </w:rPr>
      </w:pPr>
    </w:p>
    <w:p w14:paraId="1BA8E2C8" w14:textId="77777777" w:rsidR="00F65BB1" w:rsidRDefault="00F65BB1" w:rsidP="00F65BB1">
      <w:pPr>
        <w:spacing w:line="228" w:lineRule="auto"/>
        <w:ind w:right="164"/>
        <w:jc w:val="left"/>
        <w:rPr>
          <w:rFonts w:ascii="Georgia" w:hAnsi="Georgia" w:cs="Arial"/>
          <w:b w:val="0"/>
          <w:sz w:val="20"/>
        </w:rPr>
      </w:pPr>
      <w:r w:rsidRPr="00F65BB1">
        <w:rPr>
          <w:rFonts w:ascii="Georgia" w:hAnsi="Georgia" w:cs="Arial"/>
          <w:sz w:val="20"/>
        </w:rPr>
        <w:t>Invalidez Total y Permanente por Accidente:</w:t>
      </w:r>
      <w:r w:rsidRPr="00F65BB1">
        <w:rPr>
          <w:rFonts w:ascii="Georgia" w:hAnsi="Georgia" w:cs="Arial"/>
          <w:b w:val="0"/>
          <w:sz w:val="20"/>
        </w:rPr>
        <w:t xml:space="preserve"> Para efectos de esta cobertura sólo se considerará que el ASEGURADO se encuentra en situación de Invalidez Total y Permanente por Accidente si presenta alguna de las siguientes condiciones:</w:t>
      </w:r>
    </w:p>
    <w:p w14:paraId="3910E501" w14:textId="77777777" w:rsidR="00F65BB1" w:rsidRPr="00F65BB1" w:rsidRDefault="00F65BB1" w:rsidP="00F65BB1">
      <w:pPr>
        <w:spacing w:line="228" w:lineRule="auto"/>
        <w:ind w:right="164"/>
        <w:jc w:val="left"/>
        <w:rPr>
          <w:rFonts w:ascii="Georgia" w:hAnsi="Georgia" w:cs="Arial"/>
          <w:b w:val="0"/>
          <w:sz w:val="20"/>
        </w:rPr>
      </w:pPr>
    </w:p>
    <w:p w14:paraId="582E22BD" w14:textId="77777777" w:rsidR="00F65BB1" w:rsidRPr="00F65BB1" w:rsidRDefault="00F65BB1" w:rsidP="00F65BB1">
      <w:pPr>
        <w:pStyle w:val="Prrafodelista"/>
        <w:numPr>
          <w:ilvl w:val="0"/>
          <w:numId w:val="1"/>
        </w:numPr>
        <w:spacing w:after="0" w:line="240" w:lineRule="auto"/>
        <w:ind w:left="426" w:right="164" w:hanging="426"/>
        <w:rPr>
          <w:rFonts w:ascii="Georgia" w:hAnsi="Georgia" w:cs="Arial"/>
          <w:sz w:val="20"/>
        </w:rPr>
      </w:pPr>
      <w:r w:rsidRPr="00F65BB1">
        <w:rPr>
          <w:rFonts w:ascii="Georgia" w:hAnsi="Georgia" w:cs="Arial"/>
          <w:sz w:val="20"/>
        </w:rPr>
        <w:t>Pérdida total de la visión de ambos ojos;</w:t>
      </w:r>
    </w:p>
    <w:p w14:paraId="7CF7A285" w14:textId="77777777" w:rsidR="00F65BB1" w:rsidRPr="00F65BB1" w:rsidRDefault="00F65BB1" w:rsidP="00F65BB1">
      <w:pPr>
        <w:pStyle w:val="Prrafodelista"/>
        <w:numPr>
          <w:ilvl w:val="0"/>
          <w:numId w:val="1"/>
        </w:numPr>
        <w:spacing w:after="0" w:line="240" w:lineRule="auto"/>
        <w:ind w:left="426" w:right="164" w:hanging="426"/>
        <w:rPr>
          <w:rFonts w:ascii="Georgia" w:hAnsi="Georgia" w:cs="Arial"/>
          <w:sz w:val="20"/>
        </w:rPr>
      </w:pPr>
      <w:r w:rsidRPr="00F65BB1">
        <w:rPr>
          <w:rFonts w:ascii="Georgia" w:hAnsi="Georgia" w:cs="Arial"/>
          <w:sz w:val="20"/>
        </w:rPr>
        <w:t>Pérdida total de ambos brazos;</w:t>
      </w:r>
    </w:p>
    <w:p w14:paraId="4322BDCE" w14:textId="77777777" w:rsidR="00F65BB1" w:rsidRPr="00F65BB1" w:rsidRDefault="00F65BB1" w:rsidP="00F65BB1">
      <w:pPr>
        <w:pStyle w:val="Prrafodelista"/>
        <w:numPr>
          <w:ilvl w:val="0"/>
          <w:numId w:val="1"/>
        </w:numPr>
        <w:spacing w:after="0" w:line="240" w:lineRule="auto"/>
        <w:ind w:left="426" w:right="164" w:hanging="426"/>
        <w:rPr>
          <w:rFonts w:ascii="Georgia" w:hAnsi="Georgia" w:cs="Arial"/>
          <w:sz w:val="20"/>
        </w:rPr>
      </w:pPr>
      <w:r w:rsidRPr="00F65BB1">
        <w:rPr>
          <w:rFonts w:ascii="Georgia" w:hAnsi="Georgia" w:cs="Arial"/>
          <w:sz w:val="20"/>
        </w:rPr>
        <w:t>Pérdida total de ambas manos;</w:t>
      </w:r>
    </w:p>
    <w:p w14:paraId="26D85A7C" w14:textId="77777777" w:rsidR="00F65BB1" w:rsidRPr="00F65BB1" w:rsidRDefault="00F65BB1" w:rsidP="00F65BB1">
      <w:pPr>
        <w:pStyle w:val="Prrafodelista"/>
        <w:numPr>
          <w:ilvl w:val="0"/>
          <w:numId w:val="1"/>
        </w:numPr>
        <w:spacing w:after="0" w:line="240" w:lineRule="auto"/>
        <w:ind w:left="426" w:right="164" w:hanging="426"/>
        <w:rPr>
          <w:rFonts w:ascii="Georgia" w:hAnsi="Georgia" w:cs="Arial"/>
          <w:sz w:val="20"/>
        </w:rPr>
      </w:pPr>
      <w:r w:rsidRPr="00F65BB1">
        <w:rPr>
          <w:rFonts w:ascii="Georgia" w:hAnsi="Georgia" w:cs="Arial"/>
          <w:sz w:val="20"/>
        </w:rPr>
        <w:t>Pérdida total de ambas piernas</w:t>
      </w:r>
    </w:p>
    <w:p w14:paraId="551407EF" w14:textId="77777777" w:rsidR="00F65BB1" w:rsidRPr="00F65BB1" w:rsidRDefault="00F65BB1" w:rsidP="00F65BB1">
      <w:pPr>
        <w:pStyle w:val="Prrafodelista"/>
        <w:numPr>
          <w:ilvl w:val="0"/>
          <w:numId w:val="1"/>
        </w:numPr>
        <w:spacing w:after="0" w:line="240" w:lineRule="auto"/>
        <w:ind w:left="426" w:right="164" w:hanging="426"/>
        <w:rPr>
          <w:rFonts w:ascii="Georgia" w:hAnsi="Georgia" w:cs="Arial"/>
          <w:sz w:val="20"/>
        </w:rPr>
      </w:pPr>
      <w:r w:rsidRPr="00F65BB1">
        <w:rPr>
          <w:rFonts w:ascii="Georgia" w:hAnsi="Georgia" w:cs="Arial"/>
          <w:sz w:val="20"/>
        </w:rPr>
        <w:t>Pérdida total de ambos pies;</w:t>
      </w:r>
    </w:p>
    <w:p w14:paraId="7C814133" w14:textId="77777777" w:rsidR="00F65BB1" w:rsidRPr="00F65BB1" w:rsidRDefault="00F65BB1" w:rsidP="00F65BB1">
      <w:pPr>
        <w:pStyle w:val="Prrafodelista"/>
        <w:numPr>
          <w:ilvl w:val="0"/>
          <w:numId w:val="1"/>
        </w:numPr>
        <w:spacing w:after="0" w:line="240" w:lineRule="auto"/>
        <w:ind w:left="426" w:right="164" w:hanging="426"/>
        <w:rPr>
          <w:rFonts w:ascii="Georgia" w:hAnsi="Georgia" w:cs="Arial"/>
          <w:sz w:val="20"/>
        </w:rPr>
      </w:pPr>
      <w:r w:rsidRPr="00F65BB1">
        <w:rPr>
          <w:rFonts w:ascii="Georgia" w:hAnsi="Georgia" w:cs="Arial"/>
          <w:sz w:val="20"/>
        </w:rPr>
        <w:t>Pérdida total de una mano y de un pie;</w:t>
      </w:r>
    </w:p>
    <w:p w14:paraId="05AF3884" w14:textId="77777777" w:rsidR="00F65BB1" w:rsidRPr="00F65BB1" w:rsidRDefault="00F65BB1" w:rsidP="00F65BB1">
      <w:pPr>
        <w:pStyle w:val="Prrafodelista"/>
        <w:numPr>
          <w:ilvl w:val="0"/>
          <w:numId w:val="1"/>
        </w:numPr>
        <w:spacing w:after="0" w:line="240" w:lineRule="auto"/>
        <w:ind w:left="426" w:right="164" w:hanging="426"/>
        <w:rPr>
          <w:rFonts w:ascii="Georgia" w:hAnsi="Georgia" w:cs="Arial"/>
          <w:sz w:val="20"/>
        </w:rPr>
      </w:pPr>
      <w:r w:rsidRPr="00F65BB1">
        <w:rPr>
          <w:rFonts w:ascii="Georgia" w:hAnsi="Georgia" w:cs="Arial"/>
          <w:sz w:val="20"/>
        </w:rPr>
        <w:t>Fractura incurable de la columna vertebral;</w:t>
      </w:r>
    </w:p>
    <w:p w14:paraId="2E17E484" w14:textId="77777777" w:rsidR="00F65BB1" w:rsidRPr="00F65BB1" w:rsidRDefault="00F65BB1" w:rsidP="00F65BB1">
      <w:pPr>
        <w:pStyle w:val="Prrafodelista"/>
        <w:numPr>
          <w:ilvl w:val="0"/>
          <w:numId w:val="1"/>
        </w:numPr>
        <w:spacing w:after="0" w:line="240" w:lineRule="auto"/>
        <w:ind w:left="426" w:right="164" w:hanging="426"/>
        <w:rPr>
          <w:rFonts w:ascii="Georgia" w:hAnsi="Georgia" w:cs="Arial"/>
          <w:sz w:val="20"/>
        </w:rPr>
      </w:pPr>
      <w:r w:rsidRPr="00F65BB1">
        <w:rPr>
          <w:rFonts w:ascii="Georgia" w:hAnsi="Georgia" w:cs="Arial"/>
          <w:sz w:val="20"/>
        </w:rPr>
        <w:t xml:space="preserve">Estado absoluto de </w:t>
      </w:r>
      <w:proofErr w:type="spellStart"/>
      <w:r w:rsidRPr="00F65BB1">
        <w:rPr>
          <w:rFonts w:ascii="Georgia" w:hAnsi="Georgia" w:cs="Arial"/>
          <w:sz w:val="20"/>
        </w:rPr>
        <w:t>descerebramiento</w:t>
      </w:r>
      <w:proofErr w:type="spellEnd"/>
      <w:r w:rsidRPr="00F65BB1">
        <w:rPr>
          <w:rFonts w:ascii="Georgia" w:hAnsi="Georgia" w:cs="Arial"/>
          <w:sz w:val="20"/>
        </w:rPr>
        <w:t xml:space="preserve"> ocasionado por accidente que no permita al Asegurado realizar ningún trabajo u ocupación por el resto de su vida.</w:t>
      </w:r>
    </w:p>
    <w:p w14:paraId="65A65725" w14:textId="77777777" w:rsidR="00F65BB1" w:rsidRPr="00F65BB1" w:rsidRDefault="00F65BB1" w:rsidP="00F65BB1">
      <w:pPr>
        <w:spacing w:line="228" w:lineRule="auto"/>
        <w:ind w:right="164"/>
        <w:jc w:val="left"/>
        <w:rPr>
          <w:rFonts w:ascii="Georgia" w:hAnsi="Georgia" w:cs="Arial"/>
          <w:b w:val="0"/>
          <w:sz w:val="20"/>
        </w:rPr>
      </w:pPr>
    </w:p>
    <w:p w14:paraId="396A1350" w14:textId="77777777" w:rsidR="00F65BB1" w:rsidRPr="00F65BB1" w:rsidRDefault="00F65BB1" w:rsidP="00F65BB1">
      <w:pPr>
        <w:spacing w:line="228" w:lineRule="auto"/>
        <w:ind w:right="164"/>
        <w:jc w:val="left"/>
        <w:rPr>
          <w:rFonts w:ascii="Georgia" w:hAnsi="Georgia" w:cs="Arial"/>
          <w:b w:val="0"/>
          <w:sz w:val="20"/>
        </w:rPr>
      </w:pPr>
      <w:r w:rsidRPr="00F65BB1">
        <w:rPr>
          <w:rFonts w:ascii="Georgia" w:hAnsi="Georgia" w:cs="Arial"/>
          <w:sz w:val="20"/>
        </w:rPr>
        <w:t xml:space="preserve">Invalidez Total y Permanente por Enfermedad: </w:t>
      </w:r>
      <w:r w:rsidRPr="00F65BB1">
        <w:rPr>
          <w:rFonts w:ascii="Georgia" w:hAnsi="Georgia" w:cs="Arial"/>
          <w:b w:val="0"/>
          <w:sz w:val="20"/>
        </w:rPr>
        <w:t>Para efectos de esta cobertura se considerará que el Asegurado se encuentra en situación de Invalidez Total y Permanente por Enfermedad si a consecuencia de una enfermedad presenta una pérdida o disminución de su fuerza física o intelectual igual o superior a los dos tercios (2/3) de su capacidad de trabajo, siempre que tal incapacidad sea reconocida por una comisión médica conformada por tres profesionales de la medicina debidamente colegiados, cuando menos uno de ellos designado por la COMPAÑÍA, y que haya existido de modo continuo durante un tiempo no menor a seis (6) meses.</w:t>
      </w:r>
    </w:p>
    <w:p w14:paraId="3573BAFB" w14:textId="77777777" w:rsidR="00F65BB1" w:rsidRPr="00F65BB1" w:rsidRDefault="00F65BB1" w:rsidP="00F65BB1">
      <w:pPr>
        <w:spacing w:line="228" w:lineRule="auto"/>
        <w:ind w:right="164"/>
        <w:jc w:val="left"/>
        <w:rPr>
          <w:rFonts w:ascii="Georgia" w:hAnsi="Georgia" w:cs="Arial"/>
          <w:b w:val="0"/>
          <w:sz w:val="20"/>
        </w:rPr>
      </w:pPr>
    </w:p>
    <w:p w14:paraId="33D8FDA2" w14:textId="77777777" w:rsidR="00F65BB1" w:rsidRPr="00F65BB1" w:rsidRDefault="00F65BB1" w:rsidP="00F65BB1">
      <w:pPr>
        <w:spacing w:line="228" w:lineRule="auto"/>
        <w:ind w:right="164"/>
        <w:jc w:val="left"/>
        <w:rPr>
          <w:rFonts w:ascii="Georgia" w:hAnsi="Georgia" w:cs="Arial"/>
          <w:b w:val="0"/>
          <w:sz w:val="20"/>
        </w:rPr>
      </w:pPr>
      <w:r w:rsidRPr="00F65BB1">
        <w:rPr>
          <w:rFonts w:ascii="Georgia" w:hAnsi="Georgia" w:cs="Arial"/>
          <w:sz w:val="20"/>
        </w:rPr>
        <w:t>Miembro:</w:t>
      </w:r>
      <w:r w:rsidRPr="00F65BB1">
        <w:rPr>
          <w:rFonts w:ascii="Georgia" w:hAnsi="Georgia" w:cs="Arial"/>
          <w:b w:val="0"/>
          <w:sz w:val="20"/>
        </w:rPr>
        <w:t xml:space="preserve"> Las extremidades anexas al tronco, destinados a ejecutar los grandes movimientos de locomoción y prensión. Se refiere a las manos, brazos, pies y piernas.</w:t>
      </w:r>
    </w:p>
    <w:p w14:paraId="26871083" w14:textId="77777777" w:rsidR="00F65BB1" w:rsidRPr="00F65BB1" w:rsidRDefault="00F65BB1" w:rsidP="00F65BB1">
      <w:pPr>
        <w:spacing w:line="228" w:lineRule="auto"/>
        <w:ind w:right="164"/>
        <w:jc w:val="left"/>
        <w:rPr>
          <w:rFonts w:ascii="Georgia" w:hAnsi="Georgia" w:cs="Arial"/>
          <w:b w:val="0"/>
          <w:sz w:val="20"/>
        </w:rPr>
      </w:pPr>
    </w:p>
    <w:p w14:paraId="26913135" w14:textId="77777777" w:rsidR="00F65BB1" w:rsidRPr="00F65BB1" w:rsidRDefault="00F65BB1" w:rsidP="00F65BB1">
      <w:pPr>
        <w:spacing w:line="228" w:lineRule="auto"/>
        <w:ind w:right="164"/>
        <w:jc w:val="left"/>
        <w:rPr>
          <w:rFonts w:ascii="Georgia" w:hAnsi="Georgia" w:cs="Arial"/>
          <w:b w:val="0"/>
          <w:sz w:val="20"/>
        </w:rPr>
      </w:pPr>
      <w:r w:rsidRPr="00F65BB1">
        <w:rPr>
          <w:rFonts w:ascii="Georgia" w:hAnsi="Georgia" w:cs="Arial"/>
          <w:sz w:val="20"/>
        </w:rPr>
        <w:t>Pérdida Total:</w:t>
      </w:r>
      <w:r w:rsidRPr="00F65BB1">
        <w:rPr>
          <w:rFonts w:ascii="Georgia" w:hAnsi="Georgia" w:cs="Arial"/>
          <w:b w:val="0"/>
          <w:sz w:val="20"/>
        </w:rPr>
        <w:t xml:space="preserve"> El cercenamiento (separación) en forma definitiva y permanente de un miembro u órgano respecto del organismo al cual pertenece, o a su pérdida funcional absoluta.</w:t>
      </w:r>
    </w:p>
    <w:p w14:paraId="2B1979E6" w14:textId="77777777" w:rsidR="00F65BB1" w:rsidRPr="00F65BB1" w:rsidRDefault="00F65BB1" w:rsidP="00F65BB1">
      <w:pPr>
        <w:spacing w:line="228" w:lineRule="auto"/>
        <w:ind w:right="164"/>
        <w:jc w:val="left"/>
        <w:rPr>
          <w:rFonts w:ascii="Georgia" w:hAnsi="Georgia" w:cs="Arial"/>
          <w:b w:val="0"/>
          <w:sz w:val="20"/>
        </w:rPr>
      </w:pPr>
    </w:p>
    <w:p w14:paraId="0B663683" w14:textId="77777777" w:rsidR="00E27457" w:rsidRPr="006E3335" w:rsidRDefault="00F65BB1" w:rsidP="00F65BB1">
      <w:pPr>
        <w:spacing w:line="228" w:lineRule="auto"/>
        <w:ind w:right="164"/>
        <w:jc w:val="left"/>
        <w:rPr>
          <w:rFonts w:ascii="Georgia" w:hAnsi="Georgia" w:cs="Arial"/>
          <w:b w:val="0"/>
          <w:sz w:val="20"/>
          <w:lang w:val="es-PE"/>
        </w:rPr>
      </w:pPr>
      <w:r w:rsidRPr="00F65BB1">
        <w:rPr>
          <w:rFonts w:ascii="Georgia" w:hAnsi="Georgia" w:cs="Arial"/>
          <w:sz w:val="20"/>
        </w:rPr>
        <w:t>Pérdida Funcional Absoluta:</w:t>
      </w:r>
      <w:r w:rsidRPr="00F65BB1">
        <w:rPr>
          <w:rFonts w:ascii="Georgia" w:hAnsi="Georgia" w:cs="Arial"/>
          <w:b w:val="0"/>
          <w:sz w:val="20"/>
        </w:rPr>
        <w:t xml:space="preserve"> Es la ausencia definitiva, total y permanente de toda capacidad de función fisiológica del o de los órganos o miembros afectados, sin implicar su eliminación del organismo al cual pertenece.</w:t>
      </w:r>
    </w:p>
    <w:p w14:paraId="6B45FDC7" w14:textId="77777777" w:rsidR="00505F21" w:rsidRDefault="00505F21" w:rsidP="006E3335">
      <w:pPr>
        <w:spacing w:line="228" w:lineRule="auto"/>
        <w:ind w:right="164"/>
        <w:jc w:val="left"/>
        <w:rPr>
          <w:rFonts w:ascii="Georgia" w:hAnsi="Georgia" w:cs="Arial"/>
          <w:b w:val="0"/>
          <w:sz w:val="20"/>
          <w:lang w:val="es-PE"/>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EC4093" w:rsidRPr="00FB76C6" w14:paraId="7C3818A8" w14:textId="77777777" w:rsidTr="009A785D">
        <w:tc>
          <w:tcPr>
            <w:tcW w:w="8789" w:type="dxa"/>
            <w:shd w:val="clear" w:color="auto" w:fill="01C1D6"/>
          </w:tcPr>
          <w:p w14:paraId="7725B25A" w14:textId="77777777" w:rsidR="00EC4093" w:rsidRPr="00FB76C6" w:rsidRDefault="00EC4093" w:rsidP="00EC4093">
            <w:pPr>
              <w:spacing w:line="228" w:lineRule="auto"/>
              <w:ind w:right="283"/>
              <w:rPr>
                <w:rFonts w:ascii="Georgia" w:hAnsi="Georgia" w:cs="Arial"/>
                <w:color w:val="FFFFFF" w:themeColor="background1"/>
                <w:sz w:val="20"/>
                <w:szCs w:val="20"/>
              </w:rPr>
            </w:pPr>
            <w:r>
              <w:rPr>
                <w:rFonts w:ascii="Georgia" w:hAnsi="Georgia" w:cs="Arial"/>
                <w:color w:val="FFFFFF" w:themeColor="background1"/>
                <w:sz w:val="20"/>
                <w:szCs w:val="20"/>
              </w:rPr>
              <w:t>Artículo 2</w:t>
            </w:r>
            <w:r w:rsidRPr="00FB76C6">
              <w:rPr>
                <w:rFonts w:ascii="Georgia" w:hAnsi="Georgia" w:cs="Arial"/>
                <w:color w:val="FFFFFF" w:themeColor="background1"/>
                <w:sz w:val="20"/>
                <w:szCs w:val="20"/>
              </w:rPr>
              <w:t>°     De</w:t>
            </w:r>
            <w:r>
              <w:rPr>
                <w:rFonts w:ascii="Georgia" w:hAnsi="Georgia" w:cs="Arial"/>
                <w:color w:val="FFFFFF" w:themeColor="background1"/>
                <w:sz w:val="20"/>
                <w:szCs w:val="20"/>
              </w:rPr>
              <w:t>scripción de la Cobertura</w:t>
            </w:r>
          </w:p>
        </w:tc>
      </w:tr>
    </w:tbl>
    <w:p w14:paraId="0F16EFE0" w14:textId="77777777" w:rsidR="00E27457" w:rsidRPr="006E3335" w:rsidRDefault="00E27457" w:rsidP="006E3335">
      <w:pPr>
        <w:spacing w:line="228" w:lineRule="auto"/>
        <w:ind w:right="164"/>
        <w:jc w:val="left"/>
        <w:rPr>
          <w:rFonts w:ascii="Georgia" w:hAnsi="Georgia" w:cs="Arial"/>
          <w:sz w:val="20"/>
        </w:rPr>
      </w:pPr>
    </w:p>
    <w:p w14:paraId="7DFD2E2D" w14:textId="77777777" w:rsidR="00F65BB1" w:rsidRPr="00F65BB1" w:rsidRDefault="00F65BB1" w:rsidP="00F65BB1">
      <w:pPr>
        <w:spacing w:line="228" w:lineRule="auto"/>
        <w:ind w:right="164"/>
        <w:jc w:val="left"/>
        <w:rPr>
          <w:rFonts w:ascii="Georgia" w:hAnsi="Georgia" w:cs="Arial"/>
          <w:b w:val="0"/>
          <w:sz w:val="20"/>
        </w:rPr>
      </w:pPr>
      <w:r w:rsidRPr="00F65BB1">
        <w:rPr>
          <w:rFonts w:ascii="Georgia" w:hAnsi="Georgia" w:cs="Arial"/>
          <w:b w:val="0"/>
          <w:sz w:val="20"/>
        </w:rPr>
        <w:t xml:space="preserve">La COMPAÑÍA pagará la suma asegurada establecida en las Condiciones Particulares y/o Certificado de Seguro, según corresponda, si el ASEGURADO sufriera, durante la vigencia de esta </w:t>
      </w:r>
      <w:r w:rsidRPr="00F65BB1">
        <w:rPr>
          <w:rFonts w:ascii="Georgia" w:hAnsi="Georgia" w:cs="Arial"/>
          <w:b w:val="0"/>
          <w:sz w:val="20"/>
        </w:rPr>
        <w:lastRenderedPageBreak/>
        <w:t>Cláusula Adicional, algún accidente o enfermedad que fuera la causa directa de su Invalidez Total y Permanente. Esto se cumplirá siempre y cuando se cumpla lo siguiente: (i) la invalidez ocurra antes que el ASEGURADO cumpla la edad máxima de permanencia establecida para la cobertura principal, salvo se indique lo contrario para esta Cláusula Adicional; (ii) el seguro principal esté vigente, y (iii) la causa de la invalidez no se encuentre comprendida dentro de las exclusiones de la presente Cláusula Adicional.</w:t>
      </w:r>
    </w:p>
    <w:p w14:paraId="74E17153" w14:textId="77777777" w:rsidR="00F65BB1" w:rsidRPr="00F65BB1" w:rsidRDefault="00F65BB1" w:rsidP="00F65BB1">
      <w:pPr>
        <w:spacing w:line="228" w:lineRule="auto"/>
        <w:ind w:right="164"/>
        <w:jc w:val="left"/>
        <w:rPr>
          <w:rFonts w:ascii="Georgia" w:hAnsi="Georgia" w:cs="Arial"/>
          <w:b w:val="0"/>
          <w:sz w:val="20"/>
        </w:rPr>
      </w:pPr>
    </w:p>
    <w:p w14:paraId="07C57C76" w14:textId="77777777" w:rsidR="00F65BB1" w:rsidRPr="00F65BB1" w:rsidRDefault="00F65BB1" w:rsidP="00F65BB1">
      <w:pPr>
        <w:spacing w:line="228" w:lineRule="auto"/>
        <w:ind w:right="164"/>
        <w:jc w:val="left"/>
        <w:rPr>
          <w:rFonts w:ascii="Georgia" w:hAnsi="Georgia" w:cs="Arial"/>
          <w:b w:val="0"/>
          <w:sz w:val="20"/>
        </w:rPr>
      </w:pPr>
      <w:r w:rsidRPr="00F65BB1">
        <w:rPr>
          <w:rFonts w:ascii="Georgia" w:hAnsi="Georgia" w:cs="Arial"/>
          <w:b w:val="0"/>
          <w:sz w:val="20"/>
        </w:rPr>
        <w:t>Esta Cláusula Adicional cubre el riesgo de Invalidez Total y Permanente por Accidente o Enfermedad hasta por dos (2) años luego de producido un accidente o enfermedad cubierto bajo esta Cláusula Adicional.</w:t>
      </w:r>
    </w:p>
    <w:p w14:paraId="3E445F5C" w14:textId="77777777" w:rsidR="00F65BB1" w:rsidRPr="00F65BB1" w:rsidRDefault="00F65BB1" w:rsidP="00F65BB1">
      <w:pPr>
        <w:spacing w:line="228" w:lineRule="auto"/>
        <w:ind w:right="164"/>
        <w:jc w:val="left"/>
        <w:rPr>
          <w:rFonts w:ascii="Georgia" w:hAnsi="Georgia" w:cs="Arial"/>
          <w:b w:val="0"/>
          <w:sz w:val="20"/>
        </w:rPr>
      </w:pPr>
    </w:p>
    <w:p w14:paraId="600B1181" w14:textId="77777777" w:rsidR="00F65BB1" w:rsidRPr="00F65BB1" w:rsidRDefault="00F65BB1" w:rsidP="00F65BB1">
      <w:pPr>
        <w:spacing w:line="228" w:lineRule="auto"/>
        <w:ind w:right="164"/>
        <w:jc w:val="left"/>
        <w:rPr>
          <w:rFonts w:ascii="Georgia" w:hAnsi="Georgia" w:cs="Arial"/>
          <w:b w:val="0"/>
          <w:sz w:val="20"/>
        </w:rPr>
      </w:pPr>
      <w:r w:rsidRPr="00F65BB1">
        <w:rPr>
          <w:rFonts w:ascii="Georgia" w:hAnsi="Georgia" w:cs="Arial"/>
          <w:b w:val="0"/>
          <w:sz w:val="20"/>
        </w:rPr>
        <w:t>Es condición esencial para que surja la responsabilidad de la COMPAÑÍA que la Invalidez Total y Permanente sea consecuencia directa de las lesiones originadas por una enfermedad o accidente cubierto por esta Cláusula Adicional.</w:t>
      </w:r>
    </w:p>
    <w:p w14:paraId="23AB6DD6" w14:textId="77777777" w:rsidR="00F65BB1" w:rsidRPr="00F65BB1" w:rsidRDefault="00F65BB1" w:rsidP="00F65BB1">
      <w:pPr>
        <w:spacing w:line="228" w:lineRule="auto"/>
        <w:ind w:right="164"/>
        <w:jc w:val="left"/>
        <w:rPr>
          <w:rFonts w:ascii="Georgia" w:hAnsi="Georgia" w:cs="Arial"/>
          <w:b w:val="0"/>
          <w:sz w:val="20"/>
        </w:rPr>
      </w:pPr>
    </w:p>
    <w:p w14:paraId="02A17AC5" w14:textId="77777777" w:rsidR="00F65BB1" w:rsidRPr="00F65BB1" w:rsidRDefault="00F65BB1" w:rsidP="00F65BB1">
      <w:pPr>
        <w:spacing w:line="228" w:lineRule="auto"/>
        <w:ind w:right="164"/>
        <w:jc w:val="left"/>
        <w:rPr>
          <w:rFonts w:ascii="Georgia" w:hAnsi="Georgia" w:cs="Arial"/>
          <w:b w:val="0"/>
          <w:sz w:val="20"/>
        </w:rPr>
      </w:pPr>
      <w:r w:rsidRPr="00F65BB1">
        <w:rPr>
          <w:rFonts w:ascii="Georgia" w:hAnsi="Georgia" w:cs="Arial"/>
          <w:b w:val="0"/>
          <w:sz w:val="20"/>
        </w:rPr>
        <w:t>La COMPAÑÍA cubrirá la Invalidez Total y Permanente que pueda resultar de un accidente sobrevenido al tratar de salvar vidas humanas.</w:t>
      </w:r>
    </w:p>
    <w:p w14:paraId="07EF8ABF" w14:textId="77777777" w:rsidR="00F65BB1" w:rsidRPr="00F65BB1" w:rsidRDefault="00F65BB1" w:rsidP="00F65BB1">
      <w:pPr>
        <w:spacing w:line="228" w:lineRule="auto"/>
        <w:ind w:right="164"/>
        <w:jc w:val="left"/>
        <w:rPr>
          <w:rFonts w:ascii="Georgia" w:hAnsi="Georgia" w:cs="Arial"/>
          <w:b w:val="0"/>
          <w:sz w:val="20"/>
        </w:rPr>
      </w:pPr>
    </w:p>
    <w:p w14:paraId="0BAA7731" w14:textId="77777777" w:rsidR="00E27457" w:rsidRPr="006E3335" w:rsidRDefault="00F65BB1" w:rsidP="00F65BB1">
      <w:pPr>
        <w:spacing w:line="228" w:lineRule="auto"/>
        <w:ind w:right="164"/>
        <w:jc w:val="left"/>
        <w:rPr>
          <w:rFonts w:ascii="Georgia" w:hAnsi="Georgia" w:cs="Arial"/>
          <w:sz w:val="20"/>
        </w:rPr>
      </w:pPr>
      <w:r w:rsidRPr="00F65BB1">
        <w:rPr>
          <w:rFonts w:ascii="Georgia" w:hAnsi="Georgia" w:cs="Arial"/>
          <w:b w:val="0"/>
          <w:sz w:val="20"/>
        </w:rPr>
        <w:t>Esta Cláusula Adicional brinda cobertura en el territorio nacional e internacional, durante las veinticuatro (24) horas del día.</w:t>
      </w:r>
    </w:p>
    <w:p w14:paraId="25AB46F2" w14:textId="77777777" w:rsidR="00505F21" w:rsidRDefault="00505F21" w:rsidP="006E3335">
      <w:pPr>
        <w:spacing w:line="228" w:lineRule="auto"/>
        <w:ind w:right="164"/>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EC4093" w:rsidRPr="00FB76C6" w14:paraId="00DB116A" w14:textId="77777777" w:rsidTr="009A785D">
        <w:tc>
          <w:tcPr>
            <w:tcW w:w="8789" w:type="dxa"/>
            <w:shd w:val="clear" w:color="auto" w:fill="01C1D6"/>
          </w:tcPr>
          <w:p w14:paraId="36CD6651" w14:textId="77777777" w:rsidR="00EC4093" w:rsidRPr="00FB76C6" w:rsidRDefault="00EC4093" w:rsidP="00EC4093">
            <w:pPr>
              <w:spacing w:line="228" w:lineRule="auto"/>
              <w:ind w:right="283"/>
              <w:rPr>
                <w:rFonts w:ascii="Georgia" w:hAnsi="Georgia" w:cs="Arial"/>
                <w:color w:val="FFFFFF" w:themeColor="background1"/>
                <w:sz w:val="20"/>
                <w:szCs w:val="20"/>
              </w:rPr>
            </w:pPr>
            <w:r>
              <w:rPr>
                <w:rFonts w:ascii="Georgia" w:hAnsi="Georgia" w:cs="Arial"/>
                <w:color w:val="FFFFFF" w:themeColor="background1"/>
                <w:sz w:val="20"/>
                <w:szCs w:val="20"/>
              </w:rPr>
              <w:t>Artículo 3</w:t>
            </w:r>
            <w:r w:rsidRPr="00FB76C6">
              <w:rPr>
                <w:rFonts w:ascii="Georgia" w:hAnsi="Georgia" w:cs="Arial"/>
                <w:color w:val="FFFFFF" w:themeColor="background1"/>
                <w:sz w:val="20"/>
                <w:szCs w:val="20"/>
              </w:rPr>
              <w:t xml:space="preserve">°     </w:t>
            </w:r>
            <w:r>
              <w:rPr>
                <w:rFonts w:ascii="Georgia" w:hAnsi="Georgia" w:cs="Arial"/>
                <w:color w:val="FFFFFF" w:themeColor="background1"/>
                <w:sz w:val="20"/>
                <w:szCs w:val="20"/>
              </w:rPr>
              <w:t>Periodo de Carencia</w:t>
            </w:r>
          </w:p>
        </w:tc>
      </w:tr>
    </w:tbl>
    <w:p w14:paraId="6F37B6C5" w14:textId="77777777" w:rsidR="00E27457" w:rsidRPr="006E3335" w:rsidRDefault="00E27457" w:rsidP="006E3335">
      <w:pPr>
        <w:spacing w:line="228" w:lineRule="auto"/>
        <w:ind w:right="164"/>
        <w:jc w:val="left"/>
        <w:rPr>
          <w:rFonts w:ascii="Georgia" w:hAnsi="Georgia" w:cs="Arial"/>
          <w:b w:val="0"/>
          <w:color w:val="0000FF"/>
          <w:sz w:val="20"/>
        </w:rPr>
      </w:pPr>
    </w:p>
    <w:p w14:paraId="476B844D" w14:textId="77777777" w:rsidR="00F65BB1" w:rsidRPr="00F65BB1" w:rsidRDefault="00F65BB1" w:rsidP="00F65BB1">
      <w:pPr>
        <w:spacing w:line="228" w:lineRule="auto"/>
        <w:ind w:right="164"/>
        <w:jc w:val="left"/>
        <w:rPr>
          <w:rFonts w:ascii="Georgia" w:hAnsi="Georgia" w:cs="Arial"/>
          <w:b w:val="0"/>
          <w:sz w:val="20"/>
        </w:rPr>
      </w:pPr>
      <w:r w:rsidRPr="00F65BB1">
        <w:rPr>
          <w:rFonts w:ascii="Georgia" w:hAnsi="Georgia" w:cs="Arial"/>
          <w:b w:val="0"/>
          <w:sz w:val="20"/>
        </w:rPr>
        <w:t>La COMPAÑÍA no cubrirá ningún beneficio de Invalidez Total y Permanente por enfermedad, si ésta es diagnosticada dentro de los seis (6) primeros meses contados desde la fecha de inicio de vigencia de esta cobertura.</w:t>
      </w:r>
    </w:p>
    <w:p w14:paraId="02BF502C" w14:textId="77777777" w:rsidR="00F65BB1" w:rsidRPr="00F65BB1" w:rsidRDefault="00F65BB1" w:rsidP="00F65BB1">
      <w:pPr>
        <w:spacing w:line="228" w:lineRule="auto"/>
        <w:ind w:right="164"/>
        <w:jc w:val="left"/>
        <w:rPr>
          <w:rFonts w:ascii="Georgia" w:hAnsi="Georgia" w:cs="Arial"/>
          <w:b w:val="0"/>
          <w:sz w:val="20"/>
        </w:rPr>
      </w:pPr>
    </w:p>
    <w:p w14:paraId="0073656E" w14:textId="77777777" w:rsidR="00E27457" w:rsidRPr="006E3335" w:rsidRDefault="00F65BB1" w:rsidP="00F65BB1">
      <w:pPr>
        <w:spacing w:line="228" w:lineRule="auto"/>
        <w:ind w:right="164"/>
        <w:jc w:val="left"/>
        <w:rPr>
          <w:rFonts w:ascii="Georgia" w:hAnsi="Georgia" w:cs="Arial"/>
          <w:sz w:val="20"/>
        </w:rPr>
      </w:pPr>
      <w:r w:rsidRPr="00F65BB1">
        <w:rPr>
          <w:rFonts w:ascii="Georgia" w:hAnsi="Georgia" w:cs="Arial"/>
          <w:b w:val="0"/>
          <w:sz w:val="20"/>
        </w:rPr>
        <w:t>No existe Periodo de Carencia alguno para la cobertura de Invalidez Total y Permanente por Accidente.</w:t>
      </w:r>
    </w:p>
    <w:p w14:paraId="6606DE57" w14:textId="77777777" w:rsidR="00E27457" w:rsidRDefault="00E27457" w:rsidP="006E3335">
      <w:pPr>
        <w:spacing w:line="228" w:lineRule="auto"/>
        <w:ind w:right="164"/>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EC4093" w:rsidRPr="00FB76C6" w14:paraId="1C3C1EB4" w14:textId="77777777" w:rsidTr="009A785D">
        <w:tc>
          <w:tcPr>
            <w:tcW w:w="8789" w:type="dxa"/>
            <w:shd w:val="clear" w:color="auto" w:fill="01C1D6"/>
          </w:tcPr>
          <w:p w14:paraId="308C94FB" w14:textId="77777777" w:rsidR="00EC4093" w:rsidRPr="00FB76C6" w:rsidRDefault="00EC4093" w:rsidP="00EC4093">
            <w:pPr>
              <w:spacing w:line="228" w:lineRule="auto"/>
              <w:ind w:right="283"/>
              <w:rPr>
                <w:rFonts w:ascii="Georgia" w:hAnsi="Georgia" w:cs="Arial"/>
                <w:color w:val="FFFFFF" w:themeColor="background1"/>
                <w:sz w:val="20"/>
                <w:szCs w:val="20"/>
              </w:rPr>
            </w:pPr>
            <w:r>
              <w:rPr>
                <w:rFonts w:ascii="Georgia" w:hAnsi="Georgia" w:cs="Arial"/>
                <w:color w:val="FFFFFF" w:themeColor="background1"/>
                <w:sz w:val="20"/>
                <w:szCs w:val="20"/>
              </w:rPr>
              <w:t>Artículo 4</w:t>
            </w:r>
            <w:r w:rsidRPr="00FB76C6">
              <w:rPr>
                <w:rFonts w:ascii="Georgia" w:hAnsi="Georgia" w:cs="Arial"/>
                <w:color w:val="FFFFFF" w:themeColor="background1"/>
                <w:sz w:val="20"/>
                <w:szCs w:val="20"/>
              </w:rPr>
              <w:t xml:space="preserve">°     </w:t>
            </w:r>
            <w:r>
              <w:rPr>
                <w:rFonts w:ascii="Georgia" w:hAnsi="Georgia" w:cs="Arial"/>
                <w:color w:val="FFFFFF" w:themeColor="background1"/>
                <w:sz w:val="20"/>
                <w:szCs w:val="20"/>
              </w:rPr>
              <w:t>Exclusiones</w:t>
            </w:r>
          </w:p>
        </w:tc>
      </w:tr>
    </w:tbl>
    <w:p w14:paraId="497297BD" w14:textId="77777777" w:rsidR="00E27457" w:rsidRPr="006E3335" w:rsidRDefault="00E27457" w:rsidP="006E3335">
      <w:pPr>
        <w:spacing w:line="228" w:lineRule="auto"/>
        <w:ind w:right="164"/>
        <w:jc w:val="left"/>
        <w:rPr>
          <w:rFonts w:ascii="Georgia" w:hAnsi="Georgia" w:cs="Arial"/>
          <w:sz w:val="20"/>
        </w:rPr>
      </w:pPr>
    </w:p>
    <w:p w14:paraId="4C33F7EA" w14:textId="77777777" w:rsidR="00F65BB1" w:rsidRPr="00F65BB1" w:rsidRDefault="00F65BB1" w:rsidP="00F65BB1">
      <w:pPr>
        <w:spacing w:line="228" w:lineRule="auto"/>
        <w:ind w:right="164"/>
        <w:jc w:val="left"/>
        <w:rPr>
          <w:rFonts w:ascii="Georgia" w:hAnsi="Georgia" w:cs="Arial"/>
          <w:sz w:val="20"/>
        </w:rPr>
      </w:pPr>
      <w:r w:rsidRPr="00F65BB1">
        <w:rPr>
          <w:rFonts w:ascii="Georgia" w:hAnsi="Georgia" w:cs="Arial"/>
          <w:sz w:val="20"/>
        </w:rPr>
        <w:t xml:space="preserve">La presente Cláusula Adicional excluye de cobertura la invalidez del Asegurado que ocurra a consecuencia de o </w:t>
      </w:r>
      <w:proofErr w:type="gramStart"/>
      <w:r w:rsidRPr="00F65BB1">
        <w:rPr>
          <w:rFonts w:ascii="Georgia" w:hAnsi="Georgia" w:cs="Arial"/>
          <w:sz w:val="20"/>
        </w:rPr>
        <w:t>en relación a</w:t>
      </w:r>
      <w:proofErr w:type="gramEnd"/>
      <w:r w:rsidRPr="00F65BB1">
        <w:rPr>
          <w:rFonts w:ascii="Georgia" w:hAnsi="Georgia" w:cs="Arial"/>
          <w:sz w:val="20"/>
        </w:rPr>
        <w:t>:</w:t>
      </w:r>
    </w:p>
    <w:p w14:paraId="00BAA613" w14:textId="77777777" w:rsidR="00F65BB1" w:rsidRPr="00F65BB1" w:rsidRDefault="00F65BB1" w:rsidP="00F65BB1">
      <w:pPr>
        <w:spacing w:line="228" w:lineRule="auto"/>
        <w:ind w:right="164"/>
        <w:jc w:val="left"/>
        <w:rPr>
          <w:rFonts w:ascii="Georgia" w:hAnsi="Georgia" w:cs="Arial"/>
          <w:sz w:val="20"/>
        </w:rPr>
      </w:pPr>
    </w:p>
    <w:p w14:paraId="1381E71E" w14:textId="77777777" w:rsidR="00F65BB1" w:rsidRDefault="00F65BB1" w:rsidP="00F65BB1">
      <w:pPr>
        <w:spacing w:line="228" w:lineRule="auto"/>
        <w:ind w:right="164"/>
        <w:jc w:val="left"/>
        <w:rPr>
          <w:rFonts w:ascii="Georgia" w:hAnsi="Georgia" w:cs="Arial"/>
          <w:sz w:val="20"/>
          <w:u w:val="single"/>
        </w:rPr>
      </w:pPr>
      <w:r w:rsidRPr="00F65BB1">
        <w:rPr>
          <w:rFonts w:ascii="Georgia" w:hAnsi="Georgia" w:cs="Arial"/>
          <w:sz w:val="20"/>
          <w:u w:val="single"/>
        </w:rPr>
        <w:t>Para el caso de Invalidez Total y Permanente por Accidente</w:t>
      </w:r>
    </w:p>
    <w:p w14:paraId="798C36EC" w14:textId="77777777" w:rsidR="00F65BB1" w:rsidRPr="00F65BB1" w:rsidRDefault="00F65BB1" w:rsidP="00F65BB1">
      <w:pPr>
        <w:spacing w:line="228" w:lineRule="auto"/>
        <w:ind w:right="164"/>
        <w:jc w:val="left"/>
        <w:rPr>
          <w:rFonts w:ascii="Georgia" w:hAnsi="Georgia" w:cs="Arial"/>
          <w:sz w:val="20"/>
          <w:u w:val="single"/>
        </w:rPr>
      </w:pPr>
    </w:p>
    <w:p w14:paraId="1323FCF4" w14:textId="77777777" w:rsidR="00F65BB1" w:rsidRPr="00F65BB1" w:rsidRDefault="00F65BB1" w:rsidP="00F65BB1">
      <w:pPr>
        <w:pStyle w:val="Prrafodelista"/>
        <w:numPr>
          <w:ilvl w:val="0"/>
          <w:numId w:val="2"/>
        </w:numPr>
        <w:spacing w:after="0" w:line="240" w:lineRule="auto"/>
        <w:ind w:left="425" w:right="164" w:hanging="425"/>
        <w:rPr>
          <w:rFonts w:ascii="Georgia" w:hAnsi="Georgia" w:cs="Arial"/>
          <w:b/>
          <w:sz w:val="20"/>
        </w:rPr>
      </w:pPr>
      <w:r w:rsidRPr="00F65BB1">
        <w:rPr>
          <w:rFonts w:ascii="Georgia" w:hAnsi="Georgia" w:cs="Arial"/>
          <w:b/>
          <w:sz w:val="20"/>
        </w:rPr>
        <w:t>Menoscabos físicos pre-existentes y/o congénitos al inicio de la cobertura.</w:t>
      </w:r>
    </w:p>
    <w:p w14:paraId="66ABC639" w14:textId="77777777" w:rsidR="00F65BB1" w:rsidRPr="00F65BB1" w:rsidRDefault="00F65BB1" w:rsidP="00F65BB1">
      <w:pPr>
        <w:pStyle w:val="Prrafodelista"/>
        <w:numPr>
          <w:ilvl w:val="0"/>
          <w:numId w:val="2"/>
        </w:numPr>
        <w:spacing w:after="0" w:line="240" w:lineRule="auto"/>
        <w:ind w:left="425" w:right="164" w:hanging="425"/>
        <w:rPr>
          <w:rFonts w:ascii="Georgia" w:hAnsi="Georgia" w:cs="Arial"/>
          <w:b/>
          <w:sz w:val="20"/>
        </w:rPr>
      </w:pPr>
      <w:r w:rsidRPr="00F65BB1">
        <w:rPr>
          <w:rFonts w:ascii="Georgia" w:hAnsi="Georgia" w:cs="Arial"/>
          <w:b/>
          <w:sz w:val="20"/>
        </w:rPr>
        <w:t>Lesiones autoinfligidas.</w:t>
      </w:r>
    </w:p>
    <w:p w14:paraId="66E071A4" w14:textId="77777777" w:rsidR="00F65BB1" w:rsidRPr="00F65BB1" w:rsidRDefault="00F65BB1" w:rsidP="00F65BB1">
      <w:pPr>
        <w:pStyle w:val="Prrafodelista"/>
        <w:numPr>
          <w:ilvl w:val="0"/>
          <w:numId w:val="2"/>
        </w:numPr>
        <w:spacing w:after="0" w:line="240" w:lineRule="auto"/>
        <w:ind w:left="425" w:right="164" w:hanging="425"/>
        <w:rPr>
          <w:rFonts w:ascii="Georgia" w:hAnsi="Georgia" w:cs="Arial"/>
          <w:b/>
          <w:sz w:val="20"/>
        </w:rPr>
      </w:pPr>
      <w:r w:rsidRPr="00F65BB1">
        <w:rPr>
          <w:rFonts w:ascii="Georgia" w:hAnsi="Georgia" w:cs="Arial"/>
          <w:b/>
          <w:sz w:val="20"/>
        </w:rPr>
        <w:t>Guerra, invasión, hostilidades u operaciones bélicas con o sin declaración de guerra, guerra civil, revolución, rebelión, insurrección, poder militar o usurpado, ley marcial.</w:t>
      </w:r>
    </w:p>
    <w:p w14:paraId="4B7480DC" w14:textId="77777777" w:rsidR="00F65BB1" w:rsidRPr="00F65BB1" w:rsidRDefault="00F65BB1" w:rsidP="00F65BB1">
      <w:pPr>
        <w:pStyle w:val="Prrafodelista"/>
        <w:numPr>
          <w:ilvl w:val="0"/>
          <w:numId w:val="2"/>
        </w:numPr>
        <w:spacing w:after="0" w:line="240" w:lineRule="auto"/>
        <w:ind w:left="425" w:right="164" w:hanging="425"/>
        <w:rPr>
          <w:rFonts w:ascii="Georgia" w:hAnsi="Georgia" w:cs="Arial"/>
          <w:b/>
          <w:sz w:val="20"/>
        </w:rPr>
      </w:pPr>
      <w:r w:rsidRPr="00F65BB1">
        <w:rPr>
          <w:rFonts w:ascii="Georgia" w:hAnsi="Georgia" w:cs="Arial"/>
          <w:b/>
          <w:sz w:val="20"/>
        </w:rPr>
        <w:t>Servicio militar o policial de cualquier índole, tanto en tiempo de paz como en tiempo de guerra.</w:t>
      </w:r>
    </w:p>
    <w:p w14:paraId="4F80616C" w14:textId="77777777" w:rsidR="00F65BB1" w:rsidRPr="00F65BB1" w:rsidRDefault="00F65BB1" w:rsidP="00F65BB1">
      <w:pPr>
        <w:pStyle w:val="Prrafodelista"/>
        <w:numPr>
          <w:ilvl w:val="0"/>
          <w:numId w:val="2"/>
        </w:numPr>
        <w:spacing w:after="0" w:line="240" w:lineRule="auto"/>
        <w:ind w:left="425" w:right="164" w:hanging="425"/>
        <w:rPr>
          <w:rFonts w:ascii="Georgia" w:hAnsi="Georgia" w:cs="Arial"/>
          <w:b/>
          <w:sz w:val="20"/>
        </w:rPr>
      </w:pPr>
      <w:r w:rsidRPr="00F65BB1">
        <w:rPr>
          <w:rFonts w:ascii="Georgia" w:hAnsi="Georgia" w:cs="Arial"/>
          <w:b/>
          <w:sz w:val="20"/>
        </w:rPr>
        <w:t>Liberación súbita de energía atómica, radiación nuclear o contaminación radioactiva (controlada o no).</w:t>
      </w:r>
    </w:p>
    <w:p w14:paraId="0B263C7C" w14:textId="77777777" w:rsidR="00F65BB1" w:rsidRPr="00F65BB1" w:rsidRDefault="00F65BB1" w:rsidP="00F65BB1">
      <w:pPr>
        <w:pStyle w:val="Prrafodelista"/>
        <w:numPr>
          <w:ilvl w:val="0"/>
          <w:numId w:val="2"/>
        </w:numPr>
        <w:spacing w:after="0" w:line="240" w:lineRule="auto"/>
        <w:ind w:left="425" w:right="164" w:hanging="425"/>
        <w:rPr>
          <w:rFonts w:ascii="Georgia" w:hAnsi="Georgia" w:cs="Arial"/>
          <w:b/>
          <w:sz w:val="20"/>
        </w:rPr>
      </w:pPr>
      <w:r w:rsidRPr="00F65BB1">
        <w:rPr>
          <w:rFonts w:ascii="Georgia" w:hAnsi="Georgia" w:cs="Arial"/>
          <w:b/>
          <w:sz w:val="20"/>
        </w:rPr>
        <w:t>Ataques terroristas con armas no convencionales: nucleares, biológicas, químicas y radiactivas (NBQR).</w:t>
      </w:r>
    </w:p>
    <w:p w14:paraId="54EB2920" w14:textId="77777777" w:rsidR="00F65BB1" w:rsidRPr="00F65BB1" w:rsidRDefault="00F65BB1" w:rsidP="00F65BB1">
      <w:pPr>
        <w:pStyle w:val="Prrafodelista"/>
        <w:numPr>
          <w:ilvl w:val="0"/>
          <w:numId w:val="2"/>
        </w:numPr>
        <w:spacing w:after="0" w:line="240" w:lineRule="auto"/>
        <w:ind w:left="425" w:right="164" w:hanging="425"/>
        <w:rPr>
          <w:rFonts w:ascii="Georgia" w:hAnsi="Georgia" w:cs="Arial"/>
          <w:b/>
          <w:sz w:val="20"/>
        </w:rPr>
      </w:pPr>
      <w:r w:rsidRPr="00F65BB1">
        <w:rPr>
          <w:rFonts w:ascii="Georgia" w:hAnsi="Georgia" w:cs="Arial"/>
          <w:b/>
          <w:sz w:val="20"/>
        </w:rPr>
        <w:t xml:space="preserve">Pena de muerte o </w:t>
      </w:r>
      <w:proofErr w:type="gramStart"/>
      <w:r w:rsidRPr="00F65BB1">
        <w:rPr>
          <w:rFonts w:ascii="Georgia" w:hAnsi="Georgia" w:cs="Arial"/>
          <w:b/>
          <w:sz w:val="20"/>
        </w:rPr>
        <w:t>participación activa</w:t>
      </w:r>
      <w:proofErr w:type="gramEnd"/>
      <w:r w:rsidRPr="00F65BB1">
        <w:rPr>
          <w:rFonts w:ascii="Georgia" w:hAnsi="Georgia" w:cs="Arial"/>
          <w:b/>
          <w:sz w:val="20"/>
        </w:rPr>
        <w:t xml:space="preserve"> del ASEGURADO en cualquier acto delictivo o en actos violatorios de leyes o reglamentos; duelo concertado; en peleas o riñas, salvo en aquellos casos en que se establezca judicialmente como legítima defensa; así como en huelgas, motín, conmoción civil, daño malicioso, vandalismo y terrorismo.</w:t>
      </w:r>
    </w:p>
    <w:p w14:paraId="5C95A6C9" w14:textId="77777777" w:rsidR="00F65BB1" w:rsidRPr="00F65BB1" w:rsidRDefault="00F65BB1" w:rsidP="00F65BB1">
      <w:pPr>
        <w:pStyle w:val="Prrafodelista"/>
        <w:numPr>
          <w:ilvl w:val="0"/>
          <w:numId w:val="2"/>
        </w:numPr>
        <w:spacing w:after="0" w:line="240" w:lineRule="auto"/>
        <w:ind w:left="425" w:right="164" w:hanging="425"/>
        <w:rPr>
          <w:rFonts w:ascii="Georgia" w:hAnsi="Georgia" w:cs="Arial"/>
          <w:b/>
          <w:sz w:val="20"/>
        </w:rPr>
      </w:pPr>
      <w:r w:rsidRPr="00F65BB1">
        <w:rPr>
          <w:rFonts w:ascii="Georgia" w:hAnsi="Georgia" w:cs="Arial"/>
          <w:b/>
          <w:sz w:val="20"/>
        </w:rPr>
        <w:t>Viajes aeronáuticos que haga el ASEGURADO en calidad de pasajero en vuelos de itinerarios no fijos ni regulares.</w:t>
      </w:r>
    </w:p>
    <w:p w14:paraId="742C5804" w14:textId="77777777" w:rsidR="00F65BB1" w:rsidRPr="00F65BB1" w:rsidRDefault="00F65BB1" w:rsidP="00F65BB1">
      <w:pPr>
        <w:pStyle w:val="Prrafodelista"/>
        <w:numPr>
          <w:ilvl w:val="0"/>
          <w:numId w:val="2"/>
        </w:numPr>
        <w:spacing w:after="0" w:line="240" w:lineRule="auto"/>
        <w:ind w:left="425" w:right="164" w:hanging="425"/>
        <w:rPr>
          <w:rFonts w:ascii="Georgia" w:hAnsi="Georgia" w:cs="Arial"/>
          <w:b/>
          <w:sz w:val="20"/>
        </w:rPr>
      </w:pPr>
      <w:r w:rsidRPr="00F65BB1">
        <w:rPr>
          <w:rFonts w:ascii="Georgia" w:hAnsi="Georgia" w:cs="Arial"/>
          <w:b/>
          <w:sz w:val="20"/>
        </w:rPr>
        <w:t>Participación como conductor o acompañante en carreras o ensayos de velocidad o resistencia de automóviles, motocicletas, lanchas a motor o avionetas.</w:t>
      </w:r>
    </w:p>
    <w:p w14:paraId="643979FA" w14:textId="77777777" w:rsidR="00F65BB1" w:rsidRPr="00F65BB1" w:rsidRDefault="00F65BB1" w:rsidP="00F65BB1">
      <w:pPr>
        <w:pStyle w:val="Prrafodelista"/>
        <w:numPr>
          <w:ilvl w:val="0"/>
          <w:numId w:val="2"/>
        </w:numPr>
        <w:spacing w:after="0" w:line="240" w:lineRule="auto"/>
        <w:ind w:left="425" w:right="164" w:hanging="425"/>
        <w:rPr>
          <w:rFonts w:ascii="Georgia" w:hAnsi="Georgia" w:cs="Arial"/>
          <w:b/>
          <w:sz w:val="20"/>
        </w:rPr>
      </w:pPr>
      <w:r w:rsidRPr="00F65BB1">
        <w:rPr>
          <w:rFonts w:ascii="Georgia" w:hAnsi="Georgia" w:cs="Arial"/>
          <w:b/>
          <w:sz w:val="20"/>
        </w:rPr>
        <w:lastRenderedPageBreak/>
        <w:t>Participación en deportes notoriamente peligrosos: inmersión y caza submarina, montañismo, ala delta, paracaidismo, parapente, saltos al vacío desde puntos elevados, esquí acuático y sobre nieve, boxeo, rugby, futbol americano, carreras de caballo, corrida de toros y cacería de fieras.</w:t>
      </w:r>
    </w:p>
    <w:p w14:paraId="0C0954A6" w14:textId="77777777" w:rsidR="00F65BB1" w:rsidRDefault="00F65BB1" w:rsidP="00F65BB1">
      <w:pPr>
        <w:pStyle w:val="Prrafodelista"/>
        <w:numPr>
          <w:ilvl w:val="0"/>
          <w:numId w:val="2"/>
        </w:numPr>
        <w:spacing w:after="0" w:line="240" w:lineRule="auto"/>
        <w:ind w:left="425" w:right="164" w:hanging="425"/>
        <w:rPr>
          <w:rFonts w:ascii="Georgia" w:hAnsi="Georgia" w:cs="Arial"/>
          <w:b/>
          <w:sz w:val="20"/>
        </w:rPr>
      </w:pPr>
      <w:r w:rsidRPr="00F65BB1">
        <w:rPr>
          <w:rFonts w:ascii="Georgia" w:hAnsi="Georgia" w:cs="Arial"/>
          <w:b/>
          <w:sz w:val="20"/>
        </w:rPr>
        <w:t>Los accidentes que se produzcan bajo la influencia de alcohol, drogas y/o estupefacientes, salvo cuando EL ASEGURADO hubiera sido sujeto pasivo en el acontecimiento que produjo el fallecimiento.</w:t>
      </w:r>
    </w:p>
    <w:p w14:paraId="5D011C33" w14:textId="77777777" w:rsidR="00F65BB1" w:rsidRPr="00F65BB1" w:rsidRDefault="00F65BB1" w:rsidP="00F65BB1">
      <w:pPr>
        <w:pStyle w:val="Prrafodelista"/>
        <w:spacing w:after="0" w:line="240" w:lineRule="auto"/>
        <w:ind w:left="425" w:right="164"/>
        <w:rPr>
          <w:rFonts w:ascii="Georgia" w:hAnsi="Georgia" w:cs="Arial"/>
          <w:b/>
          <w:sz w:val="20"/>
        </w:rPr>
      </w:pPr>
    </w:p>
    <w:p w14:paraId="0EA3BDB4" w14:textId="77777777" w:rsidR="00F65BB1" w:rsidRDefault="00F65BB1" w:rsidP="00F65BB1">
      <w:pPr>
        <w:spacing w:line="228" w:lineRule="auto"/>
        <w:ind w:right="164"/>
        <w:jc w:val="left"/>
        <w:rPr>
          <w:rFonts w:ascii="Georgia" w:hAnsi="Georgia" w:cs="Arial"/>
          <w:sz w:val="20"/>
          <w:u w:val="single"/>
        </w:rPr>
      </w:pPr>
      <w:r w:rsidRPr="00F65BB1">
        <w:rPr>
          <w:rFonts w:ascii="Georgia" w:hAnsi="Georgia" w:cs="Arial"/>
          <w:sz w:val="20"/>
          <w:u w:val="single"/>
        </w:rPr>
        <w:t>Para el caso de Invalidez Total y Permanente por Enfermedad</w:t>
      </w:r>
    </w:p>
    <w:p w14:paraId="3AB14874" w14:textId="77777777" w:rsidR="00F65BB1" w:rsidRPr="00F65BB1" w:rsidRDefault="00F65BB1" w:rsidP="00F65BB1">
      <w:pPr>
        <w:spacing w:line="228" w:lineRule="auto"/>
        <w:ind w:right="164"/>
        <w:jc w:val="left"/>
        <w:rPr>
          <w:rFonts w:ascii="Georgia" w:hAnsi="Georgia" w:cs="Arial"/>
          <w:sz w:val="20"/>
          <w:u w:val="single"/>
        </w:rPr>
      </w:pPr>
    </w:p>
    <w:p w14:paraId="3E356E78" w14:textId="77777777" w:rsidR="00F65BB1" w:rsidRPr="00F65BB1" w:rsidRDefault="00F65BB1" w:rsidP="00F65BB1">
      <w:pPr>
        <w:pStyle w:val="Prrafodelista"/>
        <w:numPr>
          <w:ilvl w:val="0"/>
          <w:numId w:val="3"/>
        </w:numPr>
        <w:spacing w:after="0" w:line="240" w:lineRule="auto"/>
        <w:ind w:left="426" w:right="164" w:hanging="426"/>
        <w:rPr>
          <w:rFonts w:ascii="Georgia" w:hAnsi="Georgia" w:cs="Arial"/>
          <w:b/>
          <w:sz w:val="20"/>
        </w:rPr>
      </w:pPr>
      <w:r w:rsidRPr="00F65BB1">
        <w:rPr>
          <w:rFonts w:ascii="Georgia" w:hAnsi="Georgia" w:cs="Arial"/>
          <w:b/>
          <w:sz w:val="20"/>
        </w:rPr>
        <w:t xml:space="preserve">Enfermedades pre-existentes y/o congénitas al inicio de la presente Cláusula Adicional y que hayan ocasionado menoscabos en la capacidad física del ASEGURADO antes del inicio de </w:t>
      </w:r>
      <w:proofErr w:type="gramStart"/>
      <w:r w:rsidRPr="00F65BB1">
        <w:rPr>
          <w:rFonts w:ascii="Georgia" w:hAnsi="Georgia" w:cs="Arial"/>
          <w:b/>
          <w:sz w:val="20"/>
        </w:rPr>
        <w:t>la misma</w:t>
      </w:r>
      <w:proofErr w:type="gramEnd"/>
      <w:r w:rsidRPr="00F65BB1">
        <w:rPr>
          <w:rFonts w:ascii="Georgia" w:hAnsi="Georgia" w:cs="Arial"/>
          <w:b/>
          <w:sz w:val="20"/>
        </w:rPr>
        <w:t>.</w:t>
      </w:r>
    </w:p>
    <w:p w14:paraId="22DBD3C0" w14:textId="77777777" w:rsidR="00F65BB1" w:rsidRPr="00F65BB1" w:rsidRDefault="00F65BB1" w:rsidP="00F65BB1">
      <w:pPr>
        <w:pStyle w:val="Prrafodelista"/>
        <w:numPr>
          <w:ilvl w:val="0"/>
          <w:numId w:val="3"/>
        </w:numPr>
        <w:spacing w:after="0" w:line="240" w:lineRule="auto"/>
        <w:ind w:left="426" w:right="164" w:hanging="426"/>
        <w:rPr>
          <w:rFonts w:ascii="Georgia" w:hAnsi="Georgia" w:cs="Arial"/>
          <w:b/>
          <w:sz w:val="20"/>
        </w:rPr>
      </w:pPr>
      <w:r w:rsidRPr="00F65BB1">
        <w:rPr>
          <w:rFonts w:ascii="Georgia" w:hAnsi="Georgia" w:cs="Arial"/>
          <w:b/>
          <w:sz w:val="20"/>
        </w:rPr>
        <w:t>El uso de drogas y/o estupefacientes.</w:t>
      </w:r>
    </w:p>
    <w:p w14:paraId="665744A4" w14:textId="77777777" w:rsidR="00E27457" w:rsidRPr="00F65BB1" w:rsidRDefault="00F65BB1" w:rsidP="00F65BB1">
      <w:pPr>
        <w:pStyle w:val="Prrafodelista"/>
        <w:numPr>
          <w:ilvl w:val="0"/>
          <w:numId w:val="3"/>
        </w:numPr>
        <w:spacing w:after="0" w:line="240" w:lineRule="auto"/>
        <w:ind w:left="426" w:right="164" w:hanging="426"/>
        <w:rPr>
          <w:rFonts w:ascii="Georgia" w:hAnsi="Georgia" w:cs="Arial"/>
          <w:b/>
          <w:sz w:val="20"/>
        </w:rPr>
      </w:pPr>
      <w:r w:rsidRPr="00F65BB1">
        <w:rPr>
          <w:rFonts w:ascii="Georgia" w:hAnsi="Georgia" w:cs="Arial"/>
          <w:b/>
          <w:sz w:val="20"/>
        </w:rPr>
        <w:t>El abuso de alcohol.</w:t>
      </w:r>
    </w:p>
    <w:p w14:paraId="3CF123E4" w14:textId="77777777" w:rsidR="00505F21" w:rsidRDefault="00505F21" w:rsidP="006E3335">
      <w:pPr>
        <w:spacing w:line="228" w:lineRule="auto"/>
        <w:ind w:right="164"/>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EC4093" w:rsidRPr="00FB76C6" w14:paraId="71BC6F46" w14:textId="77777777" w:rsidTr="009A785D">
        <w:tc>
          <w:tcPr>
            <w:tcW w:w="8789" w:type="dxa"/>
            <w:shd w:val="clear" w:color="auto" w:fill="01C1D6"/>
          </w:tcPr>
          <w:p w14:paraId="09FAB347" w14:textId="77777777" w:rsidR="00EC4093" w:rsidRPr="00FB76C6" w:rsidRDefault="00EC4093" w:rsidP="00EC4093">
            <w:pPr>
              <w:spacing w:line="228" w:lineRule="auto"/>
              <w:ind w:right="283"/>
              <w:rPr>
                <w:rFonts w:ascii="Georgia" w:hAnsi="Georgia" w:cs="Arial"/>
                <w:color w:val="FFFFFF" w:themeColor="background1"/>
                <w:sz w:val="20"/>
                <w:szCs w:val="20"/>
              </w:rPr>
            </w:pPr>
            <w:r>
              <w:rPr>
                <w:rFonts w:ascii="Georgia" w:hAnsi="Georgia" w:cs="Arial"/>
                <w:color w:val="FFFFFF" w:themeColor="background1"/>
                <w:sz w:val="20"/>
                <w:szCs w:val="20"/>
              </w:rPr>
              <w:t>Artículo 5</w:t>
            </w:r>
            <w:r w:rsidRPr="00FB76C6">
              <w:rPr>
                <w:rFonts w:ascii="Georgia" w:hAnsi="Georgia" w:cs="Arial"/>
                <w:color w:val="FFFFFF" w:themeColor="background1"/>
                <w:sz w:val="20"/>
                <w:szCs w:val="20"/>
              </w:rPr>
              <w:t xml:space="preserve">°     </w:t>
            </w:r>
            <w:r>
              <w:rPr>
                <w:rFonts w:ascii="Georgia" w:hAnsi="Georgia" w:cs="Arial"/>
                <w:color w:val="FFFFFF" w:themeColor="background1"/>
                <w:sz w:val="20"/>
                <w:szCs w:val="20"/>
              </w:rPr>
              <w:t>Terminación de la Cláusula Adicional</w:t>
            </w:r>
          </w:p>
        </w:tc>
      </w:tr>
    </w:tbl>
    <w:p w14:paraId="6505D161" w14:textId="77777777" w:rsidR="00E27457" w:rsidRPr="006E3335" w:rsidRDefault="00E27457" w:rsidP="00EC4093">
      <w:pPr>
        <w:spacing w:line="228" w:lineRule="auto"/>
        <w:ind w:right="164"/>
        <w:jc w:val="left"/>
        <w:rPr>
          <w:rFonts w:ascii="Georgia" w:hAnsi="Georgia" w:cs="Arial"/>
          <w:sz w:val="20"/>
        </w:rPr>
      </w:pPr>
    </w:p>
    <w:p w14:paraId="2B3E674F" w14:textId="77777777" w:rsidR="00F65BB1" w:rsidRPr="00F65BB1" w:rsidRDefault="00F65BB1" w:rsidP="00F65BB1">
      <w:pPr>
        <w:spacing w:line="228" w:lineRule="auto"/>
        <w:ind w:right="164"/>
        <w:jc w:val="left"/>
        <w:rPr>
          <w:rFonts w:ascii="Georgia" w:hAnsi="Georgia" w:cs="Arial"/>
          <w:b w:val="0"/>
          <w:sz w:val="20"/>
        </w:rPr>
      </w:pPr>
      <w:r w:rsidRPr="00F65BB1">
        <w:rPr>
          <w:rFonts w:ascii="Georgia" w:hAnsi="Georgia" w:cs="Arial"/>
          <w:b w:val="0"/>
          <w:sz w:val="20"/>
        </w:rPr>
        <w:t>La cobertura prevista por esta Cláusula Adicional cesará en la primera fecha en que se verifique alguno de los siguientes eventos:</w:t>
      </w:r>
    </w:p>
    <w:p w14:paraId="140DF8D9" w14:textId="77777777" w:rsidR="00F65BB1" w:rsidRPr="00F65BB1" w:rsidRDefault="00F65BB1" w:rsidP="00F65BB1">
      <w:pPr>
        <w:spacing w:line="228" w:lineRule="auto"/>
        <w:ind w:right="164"/>
        <w:jc w:val="left"/>
        <w:rPr>
          <w:rFonts w:ascii="Georgia" w:hAnsi="Georgia" w:cs="Arial"/>
          <w:b w:val="0"/>
          <w:sz w:val="20"/>
        </w:rPr>
      </w:pPr>
    </w:p>
    <w:p w14:paraId="77106AAE" w14:textId="77777777" w:rsidR="00F65BB1" w:rsidRPr="00F65BB1" w:rsidRDefault="00F65BB1" w:rsidP="00F65BB1">
      <w:pPr>
        <w:pStyle w:val="Prrafodelista"/>
        <w:numPr>
          <w:ilvl w:val="0"/>
          <w:numId w:val="4"/>
        </w:numPr>
        <w:spacing w:line="228" w:lineRule="auto"/>
        <w:ind w:left="426" w:right="164" w:hanging="426"/>
        <w:rPr>
          <w:rFonts w:ascii="Georgia" w:hAnsi="Georgia" w:cs="Arial"/>
          <w:sz w:val="20"/>
        </w:rPr>
      </w:pPr>
      <w:r w:rsidRPr="00F65BB1">
        <w:rPr>
          <w:rFonts w:ascii="Georgia" w:hAnsi="Georgia" w:cs="Arial"/>
          <w:sz w:val="20"/>
        </w:rPr>
        <w:t>Terminación de la(s) cobertura(s) principal(es), cualquiera sea la causa.</w:t>
      </w:r>
    </w:p>
    <w:p w14:paraId="4BD98AD9" w14:textId="77777777" w:rsidR="00E27457" w:rsidRPr="00F65BB1" w:rsidRDefault="00F65BB1" w:rsidP="00F65BB1">
      <w:pPr>
        <w:pStyle w:val="Prrafodelista"/>
        <w:numPr>
          <w:ilvl w:val="0"/>
          <w:numId w:val="4"/>
        </w:numPr>
        <w:spacing w:line="228" w:lineRule="auto"/>
        <w:ind w:left="426" w:right="164" w:hanging="426"/>
        <w:rPr>
          <w:rFonts w:ascii="Georgia" w:hAnsi="Georgia" w:cs="Arial"/>
          <w:sz w:val="20"/>
        </w:rPr>
      </w:pPr>
      <w:r w:rsidRPr="00F65BB1">
        <w:rPr>
          <w:rFonts w:ascii="Georgia" w:hAnsi="Georgia" w:cs="Arial"/>
          <w:sz w:val="20"/>
        </w:rPr>
        <w:t>La ocurrencia de un siniestro al ASEGURADO, que dé lugar a la indemnización de cualquiera de las coberturas previstas en esta Cláusula Adicional.</w:t>
      </w:r>
    </w:p>
    <w:p w14:paraId="73B08790" w14:textId="77777777" w:rsidR="00F65BB1" w:rsidRDefault="00F65BB1" w:rsidP="00F65BB1">
      <w:pPr>
        <w:spacing w:line="228" w:lineRule="auto"/>
        <w:ind w:right="164"/>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EC4093" w:rsidRPr="00FB76C6" w14:paraId="780A9E02" w14:textId="77777777" w:rsidTr="009A785D">
        <w:tc>
          <w:tcPr>
            <w:tcW w:w="8789" w:type="dxa"/>
            <w:shd w:val="clear" w:color="auto" w:fill="01C1D6"/>
          </w:tcPr>
          <w:p w14:paraId="564D8C42" w14:textId="77777777" w:rsidR="00EC4093" w:rsidRPr="00FB76C6" w:rsidRDefault="00EC4093" w:rsidP="00EC4093">
            <w:pPr>
              <w:spacing w:line="228" w:lineRule="auto"/>
              <w:ind w:right="283"/>
              <w:rPr>
                <w:rFonts w:ascii="Georgia" w:hAnsi="Georgia" w:cs="Arial"/>
                <w:color w:val="FFFFFF" w:themeColor="background1"/>
                <w:sz w:val="20"/>
                <w:szCs w:val="20"/>
              </w:rPr>
            </w:pPr>
            <w:r>
              <w:rPr>
                <w:rFonts w:ascii="Georgia" w:hAnsi="Georgia" w:cs="Arial"/>
                <w:color w:val="FFFFFF" w:themeColor="background1"/>
                <w:sz w:val="20"/>
                <w:szCs w:val="20"/>
              </w:rPr>
              <w:t>Artículo 6</w:t>
            </w:r>
            <w:r w:rsidRPr="00FB76C6">
              <w:rPr>
                <w:rFonts w:ascii="Georgia" w:hAnsi="Georgia" w:cs="Arial"/>
                <w:color w:val="FFFFFF" w:themeColor="background1"/>
                <w:sz w:val="20"/>
                <w:szCs w:val="20"/>
              </w:rPr>
              <w:t xml:space="preserve">°     </w:t>
            </w:r>
            <w:r>
              <w:rPr>
                <w:rFonts w:ascii="Georgia" w:hAnsi="Georgia" w:cs="Arial"/>
                <w:color w:val="FFFFFF" w:themeColor="background1"/>
                <w:sz w:val="20"/>
                <w:szCs w:val="20"/>
              </w:rPr>
              <w:t>Aviso de Siniestro y Procedimiento para Solicitar la Cobertura</w:t>
            </w:r>
          </w:p>
        </w:tc>
      </w:tr>
    </w:tbl>
    <w:p w14:paraId="4A5CB15B" w14:textId="77777777" w:rsidR="00E27457" w:rsidRPr="006E3335" w:rsidRDefault="00E27457" w:rsidP="00EC4093">
      <w:pPr>
        <w:spacing w:line="228" w:lineRule="auto"/>
        <w:ind w:right="164"/>
        <w:jc w:val="left"/>
        <w:rPr>
          <w:rFonts w:ascii="Georgia" w:hAnsi="Georgia" w:cs="Arial"/>
          <w:sz w:val="20"/>
        </w:rPr>
      </w:pPr>
    </w:p>
    <w:p w14:paraId="610CC8FF" w14:textId="77777777" w:rsidR="00F65BB1" w:rsidRPr="00F65BB1" w:rsidRDefault="00F65BB1" w:rsidP="00F65BB1">
      <w:pPr>
        <w:spacing w:line="228" w:lineRule="auto"/>
        <w:ind w:right="164"/>
        <w:jc w:val="left"/>
        <w:rPr>
          <w:rFonts w:ascii="Georgia" w:hAnsi="Georgia" w:cs="Arial"/>
          <w:bCs/>
          <w:sz w:val="20"/>
        </w:rPr>
      </w:pPr>
      <w:r w:rsidRPr="00F65BB1">
        <w:rPr>
          <w:rFonts w:ascii="Georgia" w:hAnsi="Georgia" w:cs="Arial"/>
          <w:bCs/>
          <w:sz w:val="20"/>
          <w:u w:val="single"/>
        </w:rPr>
        <w:t>Aviso del siniestro:</w:t>
      </w:r>
      <w:r w:rsidRPr="00F65BB1">
        <w:rPr>
          <w:rFonts w:ascii="Georgia" w:hAnsi="Georgia" w:cs="Arial"/>
          <w:bCs/>
          <w:sz w:val="20"/>
        </w:rPr>
        <w:t xml:space="preserve"> Dar aviso a la COMPAÑÍA por cualquiera de los medios de comunicación pactados, de la ocurrencia del siniestro, en un plazo no mayor a treinta (30) días calendario luego de conocido el suceso, o de haber tomado conocimiento del beneficio, o después de dicho plazo, tan pronto como sea posible, siempre y cuando el retraso obedezca a motivos de fuerza mayor, caso fortuito o imposibilidad de hecho.</w:t>
      </w:r>
    </w:p>
    <w:p w14:paraId="4287CFC7" w14:textId="77777777" w:rsidR="00F65BB1" w:rsidRPr="00F65BB1" w:rsidRDefault="00F65BB1" w:rsidP="00F65BB1">
      <w:pPr>
        <w:spacing w:line="228" w:lineRule="auto"/>
        <w:ind w:right="164"/>
        <w:jc w:val="left"/>
        <w:rPr>
          <w:rFonts w:ascii="Georgia" w:hAnsi="Georgia" w:cs="Arial"/>
          <w:bCs/>
          <w:sz w:val="20"/>
        </w:rPr>
      </w:pPr>
    </w:p>
    <w:p w14:paraId="6F3AE9C5" w14:textId="77777777" w:rsidR="00F65BB1" w:rsidRPr="00F65BB1" w:rsidRDefault="00F65BB1" w:rsidP="00F65BB1">
      <w:pPr>
        <w:spacing w:line="228" w:lineRule="auto"/>
        <w:ind w:right="164"/>
        <w:jc w:val="left"/>
        <w:rPr>
          <w:rFonts w:ascii="Georgia" w:hAnsi="Georgia" w:cs="Arial"/>
          <w:bCs/>
          <w:sz w:val="20"/>
        </w:rPr>
      </w:pPr>
      <w:r w:rsidRPr="00F65BB1">
        <w:rPr>
          <w:rFonts w:ascii="Georgia" w:hAnsi="Georgia" w:cs="Arial"/>
          <w:bCs/>
          <w:sz w:val="20"/>
          <w:u w:val="single"/>
        </w:rPr>
        <w:t>Documentos:</w:t>
      </w:r>
      <w:r w:rsidRPr="00F65BB1">
        <w:rPr>
          <w:rFonts w:ascii="Georgia" w:hAnsi="Georgia" w:cs="Arial"/>
          <w:bCs/>
          <w:sz w:val="20"/>
        </w:rPr>
        <w:t xml:space="preserve"> Posteriormente, para la Solicitud de Cobertura, se deberá presentar en las oficinas de la COMPAÑÍA los siguientes documentos (en original o certificación de reproducción notarial, antes copia legalizada), sin plazo límite específico, pero antes del plazo de prescripción establecido por la normatividad vigente:</w:t>
      </w:r>
    </w:p>
    <w:p w14:paraId="42271AA9" w14:textId="77777777" w:rsidR="00F65BB1" w:rsidRPr="00F65BB1" w:rsidRDefault="00F65BB1" w:rsidP="00F65BB1">
      <w:pPr>
        <w:spacing w:line="228" w:lineRule="auto"/>
        <w:ind w:right="164"/>
        <w:jc w:val="left"/>
        <w:rPr>
          <w:rFonts w:ascii="Georgia" w:hAnsi="Georgia" w:cs="Arial"/>
          <w:bCs/>
          <w:sz w:val="20"/>
        </w:rPr>
      </w:pPr>
    </w:p>
    <w:p w14:paraId="7136950A" w14:textId="77777777" w:rsidR="00F65BB1" w:rsidRPr="00F65BB1" w:rsidRDefault="00F65BB1" w:rsidP="00F65BB1">
      <w:pPr>
        <w:spacing w:line="228" w:lineRule="auto"/>
        <w:ind w:right="164"/>
        <w:jc w:val="left"/>
        <w:rPr>
          <w:rFonts w:ascii="Georgia" w:hAnsi="Georgia" w:cs="Arial"/>
          <w:bCs/>
          <w:sz w:val="20"/>
        </w:rPr>
      </w:pPr>
      <w:r w:rsidRPr="00F65BB1">
        <w:rPr>
          <w:rFonts w:ascii="Georgia" w:hAnsi="Georgia" w:cs="Arial"/>
          <w:bCs/>
          <w:sz w:val="20"/>
        </w:rPr>
        <w:t>En caso de Invalidez Total y Permanente por Accidente:</w:t>
      </w:r>
    </w:p>
    <w:p w14:paraId="5600A40E" w14:textId="77777777" w:rsidR="00F65BB1" w:rsidRPr="00F65BB1" w:rsidRDefault="00F65BB1" w:rsidP="00F65BB1">
      <w:pPr>
        <w:pStyle w:val="Prrafodelista"/>
        <w:numPr>
          <w:ilvl w:val="0"/>
          <w:numId w:val="5"/>
        </w:numPr>
        <w:spacing w:after="0" w:line="240" w:lineRule="auto"/>
        <w:ind w:left="426" w:right="164" w:hanging="426"/>
        <w:rPr>
          <w:rFonts w:ascii="Georgia" w:hAnsi="Georgia" w:cs="Arial"/>
          <w:b/>
          <w:bCs/>
          <w:sz w:val="20"/>
        </w:rPr>
      </w:pPr>
      <w:r w:rsidRPr="00F65BB1">
        <w:rPr>
          <w:rFonts w:ascii="Georgia" w:hAnsi="Georgia" w:cs="Arial"/>
          <w:b/>
          <w:bCs/>
          <w:sz w:val="20"/>
        </w:rPr>
        <w:t>Documento de identidad del ASEGURADO;</w:t>
      </w:r>
    </w:p>
    <w:p w14:paraId="71A29E00" w14:textId="77777777" w:rsidR="00F65BB1" w:rsidRPr="00F65BB1" w:rsidRDefault="00F65BB1" w:rsidP="00F65BB1">
      <w:pPr>
        <w:pStyle w:val="Prrafodelista"/>
        <w:numPr>
          <w:ilvl w:val="0"/>
          <w:numId w:val="5"/>
        </w:numPr>
        <w:spacing w:after="0" w:line="240" w:lineRule="auto"/>
        <w:ind w:left="426" w:right="164" w:hanging="426"/>
        <w:rPr>
          <w:rFonts w:ascii="Georgia" w:hAnsi="Georgia" w:cs="Arial"/>
          <w:b/>
          <w:bCs/>
          <w:sz w:val="20"/>
        </w:rPr>
      </w:pPr>
      <w:r w:rsidRPr="00F65BB1">
        <w:rPr>
          <w:rFonts w:ascii="Georgia" w:hAnsi="Georgia" w:cs="Arial"/>
          <w:b/>
          <w:bCs/>
          <w:sz w:val="20"/>
        </w:rPr>
        <w:t>Atestado Policial completo o Parte Policial, en caso corresponda;</w:t>
      </w:r>
    </w:p>
    <w:p w14:paraId="06945BF1" w14:textId="77777777" w:rsidR="00F65BB1" w:rsidRPr="00F65BB1" w:rsidRDefault="00F65BB1" w:rsidP="00F65BB1">
      <w:pPr>
        <w:pStyle w:val="Prrafodelista"/>
        <w:numPr>
          <w:ilvl w:val="0"/>
          <w:numId w:val="5"/>
        </w:numPr>
        <w:spacing w:after="0" w:line="240" w:lineRule="auto"/>
        <w:ind w:left="426" w:right="164" w:hanging="426"/>
        <w:rPr>
          <w:rFonts w:ascii="Georgia" w:hAnsi="Georgia" w:cs="Arial"/>
          <w:b/>
          <w:bCs/>
          <w:sz w:val="20"/>
        </w:rPr>
      </w:pPr>
      <w:r w:rsidRPr="00F65BB1">
        <w:rPr>
          <w:rFonts w:ascii="Georgia" w:hAnsi="Georgia" w:cs="Arial"/>
          <w:b/>
          <w:bCs/>
          <w:sz w:val="20"/>
        </w:rPr>
        <w:t>Resultado de examen toxicológico, en caso corresponda;</w:t>
      </w:r>
    </w:p>
    <w:p w14:paraId="0497DC6F" w14:textId="77777777" w:rsidR="00F65BB1" w:rsidRPr="00F65BB1" w:rsidRDefault="00F65BB1" w:rsidP="00F65BB1">
      <w:pPr>
        <w:pStyle w:val="Prrafodelista"/>
        <w:numPr>
          <w:ilvl w:val="0"/>
          <w:numId w:val="5"/>
        </w:numPr>
        <w:spacing w:after="0" w:line="240" w:lineRule="auto"/>
        <w:ind w:left="426" w:right="164" w:hanging="426"/>
        <w:rPr>
          <w:rFonts w:ascii="Georgia" w:hAnsi="Georgia" w:cs="Arial"/>
          <w:b/>
          <w:bCs/>
          <w:sz w:val="20"/>
        </w:rPr>
      </w:pPr>
      <w:r w:rsidRPr="00F65BB1">
        <w:rPr>
          <w:rFonts w:ascii="Georgia" w:hAnsi="Georgia" w:cs="Arial"/>
          <w:b/>
          <w:bCs/>
          <w:sz w:val="20"/>
        </w:rPr>
        <w:t>Dosaje etílico, en caso de accidente de tránsito;</w:t>
      </w:r>
    </w:p>
    <w:p w14:paraId="50F0446C" w14:textId="77777777" w:rsidR="00F65BB1" w:rsidRPr="00F65BB1" w:rsidRDefault="00F65BB1" w:rsidP="00F65BB1">
      <w:pPr>
        <w:pStyle w:val="Prrafodelista"/>
        <w:numPr>
          <w:ilvl w:val="0"/>
          <w:numId w:val="5"/>
        </w:numPr>
        <w:spacing w:after="0" w:line="240" w:lineRule="auto"/>
        <w:ind w:left="426" w:right="164" w:hanging="426"/>
        <w:rPr>
          <w:rFonts w:ascii="Georgia" w:hAnsi="Georgia" w:cs="Arial"/>
          <w:b/>
          <w:bCs/>
          <w:sz w:val="20"/>
        </w:rPr>
      </w:pPr>
      <w:r w:rsidRPr="00F65BB1">
        <w:rPr>
          <w:rFonts w:ascii="Georgia" w:hAnsi="Georgia" w:cs="Arial"/>
          <w:b/>
          <w:bCs/>
          <w:sz w:val="20"/>
        </w:rPr>
        <w:t>Certificado del médico que prestó los primeros auxilios al ASEGURADO expresando las causas del accidente (si se indicara) y sus consecuencias conocidas o probables; y</w:t>
      </w:r>
    </w:p>
    <w:p w14:paraId="2C7DC29F" w14:textId="77777777" w:rsidR="00F65BB1" w:rsidRPr="00F65BB1" w:rsidRDefault="00F65BB1" w:rsidP="00F65BB1">
      <w:pPr>
        <w:pStyle w:val="Prrafodelista"/>
        <w:numPr>
          <w:ilvl w:val="0"/>
          <w:numId w:val="5"/>
        </w:numPr>
        <w:spacing w:after="0" w:line="240" w:lineRule="auto"/>
        <w:ind w:left="426" w:right="164" w:hanging="426"/>
        <w:rPr>
          <w:rFonts w:ascii="Georgia" w:hAnsi="Georgia" w:cs="Arial"/>
          <w:b/>
          <w:bCs/>
          <w:sz w:val="20"/>
        </w:rPr>
      </w:pPr>
      <w:r w:rsidRPr="00F65BB1">
        <w:rPr>
          <w:rFonts w:ascii="Georgia" w:hAnsi="Georgia" w:cs="Arial"/>
          <w:b/>
          <w:bCs/>
          <w:sz w:val="20"/>
        </w:rPr>
        <w:t>Certificado de Discapacidad o Dictamen de Grado de Invalidez, otorgado por los hospitales de los ministerios de Salud, de Defensa y del Interior y el Seguro Social de Salud (EsSalud), u otra entidad autorizada para emitir este tipo de documento, en el cual se declare la condición de Invalidez Total y Permanente.</w:t>
      </w:r>
    </w:p>
    <w:p w14:paraId="6FA00A00" w14:textId="77777777" w:rsidR="00F65BB1" w:rsidRPr="00F65BB1" w:rsidRDefault="00F65BB1" w:rsidP="00F65BB1">
      <w:pPr>
        <w:spacing w:line="228" w:lineRule="auto"/>
        <w:ind w:right="164"/>
        <w:jc w:val="left"/>
        <w:rPr>
          <w:rFonts w:ascii="Georgia" w:hAnsi="Georgia" w:cs="Arial"/>
          <w:bCs/>
          <w:sz w:val="20"/>
        </w:rPr>
      </w:pPr>
    </w:p>
    <w:p w14:paraId="69ACA3B3" w14:textId="77777777" w:rsidR="00F65BB1" w:rsidRPr="00F65BB1" w:rsidRDefault="00F65BB1" w:rsidP="00F65BB1">
      <w:pPr>
        <w:spacing w:line="228" w:lineRule="auto"/>
        <w:ind w:right="164"/>
        <w:jc w:val="left"/>
        <w:rPr>
          <w:rFonts w:ascii="Georgia" w:hAnsi="Georgia" w:cs="Arial"/>
          <w:bCs/>
          <w:sz w:val="20"/>
        </w:rPr>
      </w:pPr>
      <w:r w:rsidRPr="00F65BB1">
        <w:rPr>
          <w:rFonts w:ascii="Georgia" w:hAnsi="Georgia" w:cs="Arial"/>
          <w:bCs/>
          <w:sz w:val="20"/>
        </w:rPr>
        <w:t>En caso de Invalidez Total y Permanente por Enfermedad:</w:t>
      </w:r>
    </w:p>
    <w:p w14:paraId="1F10F40E" w14:textId="77777777" w:rsidR="00F65BB1" w:rsidRPr="00F65BB1" w:rsidRDefault="00F65BB1" w:rsidP="00F65BB1">
      <w:pPr>
        <w:pStyle w:val="Prrafodelista"/>
        <w:numPr>
          <w:ilvl w:val="0"/>
          <w:numId w:val="6"/>
        </w:numPr>
        <w:spacing w:after="0" w:line="240" w:lineRule="auto"/>
        <w:ind w:left="426" w:right="164" w:hanging="426"/>
        <w:rPr>
          <w:rFonts w:ascii="Georgia" w:hAnsi="Georgia" w:cs="Arial"/>
          <w:b/>
          <w:bCs/>
          <w:sz w:val="20"/>
        </w:rPr>
      </w:pPr>
      <w:r w:rsidRPr="00F65BB1">
        <w:rPr>
          <w:rFonts w:ascii="Georgia" w:hAnsi="Georgia" w:cs="Arial"/>
          <w:b/>
          <w:bCs/>
          <w:sz w:val="20"/>
        </w:rPr>
        <w:t>Documento de identidad del ASEGURADO;</w:t>
      </w:r>
    </w:p>
    <w:p w14:paraId="686F7162" w14:textId="77777777" w:rsidR="00F65BB1" w:rsidRPr="00F65BB1" w:rsidRDefault="00F65BB1" w:rsidP="00F65BB1">
      <w:pPr>
        <w:pStyle w:val="Prrafodelista"/>
        <w:numPr>
          <w:ilvl w:val="0"/>
          <w:numId w:val="6"/>
        </w:numPr>
        <w:spacing w:after="0" w:line="240" w:lineRule="auto"/>
        <w:ind w:left="426" w:right="164" w:hanging="426"/>
        <w:rPr>
          <w:rFonts w:ascii="Georgia" w:hAnsi="Georgia" w:cs="Arial"/>
          <w:b/>
          <w:bCs/>
          <w:sz w:val="20"/>
        </w:rPr>
      </w:pPr>
      <w:r w:rsidRPr="00F65BB1">
        <w:rPr>
          <w:rFonts w:ascii="Georgia" w:hAnsi="Georgia" w:cs="Arial"/>
          <w:b/>
          <w:bCs/>
          <w:sz w:val="20"/>
        </w:rPr>
        <w:lastRenderedPageBreak/>
        <w:t>Certificado de Discapacidad o Dictamen de Grado de Invalidez, otorgado por los hospitales de los ministerios de Salud, de Defensa y del Interior y el Seguro Social de Salud (EsSalud), u otra entidad autorizada para emitir este tipo de documento, en el cual se declare la condición de Invalidez Total y Permanente.</w:t>
      </w:r>
    </w:p>
    <w:p w14:paraId="165DB491" w14:textId="77777777" w:rsidR="00F65BB1" w:rsidRPr="00F65BB1" w:rsidRDefault="00F65BB1" w:rsidP="00F65BB1">
      <w:pPr>
        <w:pStyle w:val="Prrafodelista"/>
        <w:numPr>
          <w:ilvl w:val="0"/>
          <w:numId w:val="6"/>
        </w:numPr>
        <w:spacing w:after="0" w:line="240" w:lineRule="auto"/>
        <w:ind w:left="426" w:right="164" w:hanging="426"/>
        <w:rPr>
          <w:rFonts w:ascii="Georgia" w:hAnsi="Georgia" w:cs="Arial"/>
          <w:b/>
          <w:bCs/>
          <w:sz w:val="20"/>
        </w:rPr>
      </w:pPr>
      <w:r w:rsidRPr="00F65BB1">
        <w:rPr>
          <w:rFonts w:ascii="Georgia" w:hAnsi="Georgia" w:cs="Arial"/>
          <w:b/>
          <w:bCs/>
          <w:sz w:val="20"/>
        </w:rPr>
        <w:t>Formato de Declaración Médica suscrita por el médico tratante.</w:t>
      </w:r>
    </w:p>
    <w:p w14:paraId="23E4CABC" w14:textId="77777777" w:rsidR="00F65BB1" w:rsidRPr="00F65BB1" w:rsidRDefault="00F65BB1" w:rsidP="00F65BB1">
      <w:pPr>
        <w:pStyle w:val="Prrafodelista"/>
        <w:numPr>
          <w:ilvl w:val="0"/>
          <w:numId w:val="6"/>
        </w:numPr>
        <w:spacing w:after="0" w:line="240" w:lineRule="auto"/>
        <w:ind w:left="426" w:right="164" w:hanging="426"/>
        <w:rPr>
          <w:rFonts w:ascii="Georgia" w:hAnsi="Georgia" w:cs="Arial"/>
          <w:b/>
          <w:bCs/>
          <w:sz w:val="20"/>
        </w:rPr>
      </w:pPr>
      <w:r w:rsidRPr="00F65BB1">
        <w:rPr>
          <w:rFonts w:ascii="Georgia" w:hAnsi="Georgia" w:cs="Arial"/>
          <w:b/>
          <w:bCs/>
          <w:sz w:val="20"/>
        </w:rPr>
        <w:t>Historia Clínica (</w:t>
      </w:r>
      <w:proofErr w:type="gramStart"/>
      <w:r w:rsidRPr="00F65BB1">
        <w:rPr>
          <w:rFonts w:ascii="Georgia" w:hAnsi="Georgia" w:cs="Arial"/>
          <w:b/>
          <w:bCs/>
          <w:sz w:val="20"/>
        </w:rPr>
        <w:t>en caso que</w:t>
      </w:r>
      <w:proofErr w:type="gramEnd"/>
      <w:r w:rsidRPr="00F65BB1">
        <w:rPr>
          <w:rFonts w:ascii="Georgia" w:hAnsi="Georgia" w:cs="Arial"/>
          <w:b/>
          <w:bCs/>
          <w:sz w:val="20"/>
        </w:rPr>
        <w:t xml:space="preserve"> el formato Declaración Médica no fuese suficiente para evaluar el siniestro).</w:t>
      </w:r>
    </w:p>
    <w:p w14:paraId="1B4260A5" w14:textId="77777777" w:rsidR="00F65BB1" w:rsidRPr="00F65BB1" w:rsidRDefault="00F65BB1" w:rsidP="00F65BB1">
      <w:pPr>
        <w:spacing w:line="228" w:lineRule="auto"/>
        <w:ind w:right="164"/>
        <w:jc w:val="left"/>
        <w:rPr>
          <w:rFonts w:ascii="Georgia" w:hAnsi="Georgia" w:cs="Arial"/>
          <w:bCs/>
          <w:sz w:val="20"/>
        </w:rPr>
      </w:pPr>
    </w:p>
    <w:p w14:paraId="5C826551" w14:textId="77777777" w:rsidR="00F65BB1" w:rsidRPr="00F65BB1" w:rsidRDefault="00F65BB1" w:rsidP="00F65BB1">
      <w:pPr>
        <w:spacing w:line="228" w:lineRule="auto"/>
        <w:ind w:right="164"/>
        <w:jc w:val="left"/>
        <w:rPr>
          <w:rFonts w:ascii="Georgia" w:hAnsi="Georgia" w:cs="Arial"/>
          <w:bCs/>
          <w:sz w:val="20"/>
        </w:rPr>
      </w:pPr>
      <w:r w:rsidRPr="00F65BB1">
        <w:rPr>
          <w:rFonts w:ascii="Georgia" w:hAnsi="Georgia" w:cs="Arial"/>
          <w:bCs/>
          <w:sz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F65BB1">
        <w:rPr>
          <w:rFonts w:ascii="Georgia" w:hAnsi="Georgia" w:cs="Arial"/>
          <w:bCs/>
          <w:sz w:val="20"/>
        </w:rPr>
        <w:t>En caso que</w:t>
      </w:r>
      <w:proofErr w:type="gramEnd"/>
      <w:r w:rsidRPr="00F65BB1">
        <w:rPr>
          <w:rFonts w:ascii="Georgia" w:hAnsi="Georgia" w:cs="Arial"/>
          <w:bCs/>
          <w:sz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F65BB1">
        <w:rPr>
          <w:rFonts w:ascii="Georgia" w:hAnsi="Georgia" w:cs="Arial"/>
          <w:bCs/>
          <w:sz w:val="20"/>
        </w:rPr>
        <w:t>AFP’s</w:t>
      </w:r>
      <w:proofErr w:type="spellEnd"/>
      <w:r w:rsidRPr="00F65BB1">
        <w:rPr>
          <w:rFonts w:ascii="Georgia" w:hAnsi="Georgia" w:cs="Arial"/>
          <w:bCs/>
          <w:sz w:val="20"/>
        </w:rPr>
        <w:t>.</w:t>
      </w:r>
    </w:p>
    <w:p w14:paraId="1175CA4B" w14:textId="77777777" w:rsidR="00F65BB1" w:rsidRPr="00F65BB1" w:rsidRDefault="00F65BB1" w:rsidP="00F65BB1">
      <w:pPr>
        <w:spacing w:line="228" w:lineRule="auto"/>
        <w:ind w:right="164"/>
        <w:jc w:val="left"/>
        <w:rPr>
          <w:rFonts w:ascii="Georgia" w:hAnsi="Georgia" w:cs="Arial"/>
          <w:bCs/>
          <w:sz w:val="20"/>
        </w:rPr>
      </w:pPr>
    </w:p>
    <w:p w14:paraId="6EDE4801" w14:textId="77777777" w:rsidR="00F65BB1" w:rsidRPr="00F65BB1" w:rsidRDefault="00F65BB1" w:rsidP="00F65BB1">
      <w:pPr>
        <w:spacing w:line="228" w:lineRule="auto"/>
        <w:ind w:right="164"/>
        <w:jc w:val="left"/>
        <w:rPr>
          <w:rFonts w:ascii="Georgia" w:hAnsi="Georgia" w:cs="Arial"/>
          <w:bCs/>
          <w:sz w:val="20"/>
        </w:rPr>
      </w:pPr>
      <w:r w:rsidRPr="00F65BB1">
        <w:rPr>
          <w:rFonts w:ascii="Georgia" w:hAnsi="Georgia" w:cs="Arial"/>
          <w:bCs/>
          <w:sz w:val="20"/>
        </w:rPr>
        <w:t xml:space="preserve">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w:t>
      </w:r>
      <w:proofErr w:type="gramStart"/>
      <w:r w:rsidRPr="00F65BB1">
        <w:rPr>
          <w:rFonts w:ascii="Georgia" w:hAnsi="Georgia" w:cs="Arial"/>
          <w:bCs/>
          <w:sz w:val="20"/>
        </w:rPr>
        <w:t>el  plazo</w:t>
      </w:r>
      <w:proofErr w:type="gramEnd"/>
      <w:r w:rsidRPr="00F65BB1">
        <w:rPr>
          <w:rFonts w:ascii="Georgia" w:hAnsi="Georgia" w:cs="Arial"/>
          <w:bCs/>
          <w:sz w:val="20"/>
        </w:rPr>
        <w:t xml:space="preserve"> de aprobación o rechazo hasta la presentación de la documentación e información correspondiente.</w:t>
      </w:r>
    </w:p>
    <w:p w14:paraId="607D475F" w14:textId="77777777" w:rsidR="00F65BB1" w:rsidRPr="00F65BB1" w:rsidRDefault="00F65BB1" w:rsidP="00F65BB1">
      <w:pPr>
        <w:spacing w:line="228" w:lineRule="auto"/>
        <w:ind w:right="164"/>
        <w:jc w:val="left"/>
        <w:rPr>
          <w:rFonts w:ascii="Georgia" w:hAnsi="Georgia" w:cs="Arial"/>
          <w:bCs/>
          <w:sz w:val="20"/>
        </w:rPr>
      </w:pPr>
    </w:p>
    <w:p w14:paraId="4127EED7" w14:textId="77777777" w:rsidR="00F65BB1" w:rsidRPr="00F65BB1" w:rsidRDefault="00F65BB1" w:rsidP="00F65BB1">
      <w:pPr>
        <w:spacing w:line="228" w:lineRule="auto"/>
        <w:ind w:right="164"/>
        <w:jc w:val="left"/>
        <w:rPr>
          <w:rFonts w:ascii="Georgia" w:hAnsi="Georgia" w:cs="Arial"/>
          <w:bCs/>
          <w:sz w:val="20"/>
        </w:rPr>
      </w:pPr>
      <w:r w:rsidRPr="00F65BB1">
        <w:rPr>
          <w:rFonts w:ascii="Georgia" w:hAnsi="Georgia" w:cs="Arial"/>
          <w:bCs/>
          <w:sz w:val="20"/>
        </w:rPr>
        <w:t>El plazo de veinte (20) días antes indicado se encuentra dentro de los treinta (30) días con el que cuenta La Aseguradora para pronunciarse sobre la aprobación o rechazo de la solicitud de cobertura.</w:t>
      </w:r>
    </w:p>
    <w:p w14:paraId="34027417" w14:textId="77777777" w:rsidR="00F65BB1" w:rsidRPr="00F65BB1" w:rsidRDefault="00F65BB1" w:rsidP="00F65BB1">
      <w:pPr>
        <w:spacing w:line="228" w:lineRule="auto"/>
        <w:ind w:right="164"/>
        <w:jc w:val="left"/>
        <w:rPr>
          <w:rFonts w:ascii="Georgia" w:hAnsi="Georgia" w:cs="Arial"/>
          <w:bCs/>
          <w:sz w:val="20"/>
        </w:rPr>
      </w:pPr>
    </w:p>
    <w:p w14:paraId="5D2C62DB" w14:textId="77777777" w:rsidR="00F65BB1" w:rsidRPr="00F65BB1" w:rsidRDefault="00F65BB1" w:rsidP="00F65BB1">
      <w:pPr>
        <w:spacing w:line="228" w:lineRule="auto"/>
        <w:ind w:right="164"/>
        <w:jc w:val="left"/>
        <w:rPr>
          <w:rFonts w:ascii="Georgia" w:hAnsi="Georgia" w:cs="Arial"/>
          <w:bCs/>
          <w:sz w:val="20"/>
        </w:rPr>
      </w:pPr>
      <w:r w:rsidRPr="00F65BB1">
        <w:rPr>
          <w:rFonts w:ascii="Georgia" w:hAnsi="Georgia" w:cs="Arial"/>
          <w:bCs/>
          <w:sz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0AD956DC" w14:textId="77777777" w:rsidR="00F65BB1" w:rsidRPr="00F65BB1" w:rsidRDefault="00F65BB1" w:rsidP="00F65BB1">
      <w:pPr>
        <w:spacing w:line="228" w:lineRule="auto"/>
        <w:ind w:right="164"/>
        <w:jc w:val="left"/>
        <w:rPr>
          <w:rFonts w:ascii="Georgia" w:hAnsi="Georgia" w:cs="Arial"/>
          <w:bCs/>
          <w:sz w:val="20"/>
        </w:rPr>
      </w:pPr>
    </w:p>
    <w:p w14:paraId="4EE5ED98" w14:textId="77777777" w:rsidR="001F55EB" w:rsidRPr="00F65BB1" w:rsidRDefault="00F65BB1" w:rsidP="00F65BB1">
      <w:pPr>
        <w:spacing w:line="228" w:lineRule="auto"/>
        <w:ind w:right="164"/>
        <w:jc w:val="left"/>
        <w:rPr>
          <w:rFonts w:ascii="Georgia" w:hAnsi="Georgia" w:cs="Arial"/>
          <w:b w:val="0"/>
          <w:sz w:val="20"/>
          <w:lang w:val="es-ES"/>
        </w:rPr>
      </w:pPr>
      <w:r w:rsidRPr="00F65BB1">
        <w:rPr>
          <w:rFonts w:ascii="Georgia" w:hAnsi="Georgia" w:cs="Arial"/>
          <w:bCs/>
          <w:sz w:val="20"/>
        </w:rPr>
        <w:t>En caso el siniestro ocurra fuera del país, los documentos a presentar serán los mismos indicados anteriormente o sus equivalentes en el país donde ocurrió el siniestro.</w:t>
      </w:r>
    </w:p>
    <w:p w14:paraId="65D8B87B" w14:textId="77777777" w:rsidR="00F665E3" w:rsidRDefault="00F665E3" w:rsidP="006E3335">
      <w:pPr>
        <w:spacing w:line="228" w:lineRule="auto"/>
        <w:ind w:right="164"/>
        <w:jc w:val="left"/>
        <w:rPr>
          <w:rFonts w:ascii="Georgia" w:hAnsi="Georgia" w:cs="Arial"/>
          <w:b w:val="0"/>
          <w:sz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EC4093" w:rsidRPr="00FB76C6" w14:paraId="5EC605F2" w14:textId="77777777" w:rsidTr="009A785D">
        <w:tc>
          <w:tcPr>
            <w:tcW w:w="8789" w:type="dxa"/>
            <w:shd w:val="clear" w:color="auto" w:fill="01C1D6"/>
          </w:tcPr>
          <w:p w14:paraId="462A45D6" w14:textId="77777777" w:rsidR="00EC4093" w:rsidRPr="00FB76C6" w:rsidRDefault="00EC4093" w:rsidP="00EC4093">
            <w:pPr>
              <w:spacing w:line="228" w:lineRule="auto"/>
              <w:ind w:right="283"/>
              <w:rPr>
                <w:rFonts w:ascii="Georgia" w:hAnsi="Georgia" w:cs="Arial"/>
                <w:color w:val="FFFFFF" w:themeColor="background1"/>
                <w:sz w:val="20"/>
                <w:szCs w:val="20"/>
              </w:rPr>
            </w:pPr>
            <w:r>
              <w:rPr>
                <w:rFonts w:ascii="Georgia" w:hAnsi="Georgia" w:cs="Arial"/>
                <w:color w:val="FFFFFF" w:themeColor="background1"/>
                <w:sz w:val="20"/>
                <w:szCs w:val="20"/>
              </w:rPr>
              <w:t>Artículo 7</w:t>
            </w:r>
            <w:r w:rsidRPr="00FB76C6">
              <w:rPr>
                <w:rFonts w:ascii="Georgia" w:hAnsi="Georgia" w:cs="Arial"/>
                <w:color w:val="FFFFFF" w:themeColor="background1"/>
                <w:sz w:val="20"/>
                <w:szCs w:val="20"/>
              </w:rPr>
              <w:t>°     De</w:t>
            </w:r>
            <w:r>
              <w:rPr>
                <w:rFonts w:ascii="Georgia" w:hAnsi="Georgia" w:cs="Arial"/>
                <w:color w:val="FFFFFF" w:themeColor="background1"/>
                <w:sz w:val="20"/>
                <w:szCs w:val="20"/>
              </w:rPr>
              <w:t>terminación de la Invalidez</w:t>
            </w:r>
          </w:p>
        </w:tc>
      </w:tr>
    </w:tbl>
    <w:p w14:paraId="6DDF01A2" w14:textId="77777777" w:rsidR="00E27457" w:rsidRPr="006E3335" w:rsidRDefault="00E27457" w:rsidP="006E3335">
      <w:pPr>
        <w:pStyle w:val="Sangradetextonormal"/>
        <w:spacing w:after="0" w:line="228" w:lineRule="auto"/>
        <w:ind w:left="0" w:right="164"/>
        <w:jc w:val="left"/>
        <w:rPr>
          <w:rFonts w:ascii="Georgia" w:hAnsi="Georgia" w:cs="Arial"/>
          <w:b w:val="0"/>
          <w:sz w:val="20"/>
          <w:highlight w:val="yellow"/>
        </w:rPr>
      </w:pPr>
    </w:p>
    <w:p w14:paraId="1F4E9333" w14:textId="77777777" w:rsidR="00F65BB1" w:rsidRPr="00F65BB1" w:rsidRDefault="00F65BB1" w:rsidP="00F65BB1">
      <w:pPr>
        <w:spacing w:line="228" w:lineRule="auto"/>
        <w:ind w:right="164"/>
        <w:jc w:val="left"/>
        <w:rPr>
          <w:rFonts w:ascii="Georgia" w:hAnsi="Georgia" w:cs="Arial"/>
          <w:b w:val="0"/>
          <w:sz w:val="20"/>
        </w:rPr>
      </w:pPr>
      <w:r w:rsidRPr="00F65BB1">
        <w:rPr>
          <w:rFonts w:ascii="Georgia" w:hAnsi="Georgia" w:cs="Arial"/>
          <w:b w:val="0"/>
          <w:sz w:val="20"/>
        </w:rPr>
        <w:t>El ASEGURADO deberá brindar las facilidades y someterse a los exámenes y pruebas médicas que solicite la COMPAÑÍA con el fin de que ésta pueda determinar y verificar el grado de invalidez y efectividad de las lesiones originadas por el accidente o enfermedad, cuyos costos serán asumidos por la COMPAÑÍA.</w:t>
      </w:r>
    </w:p>
    <w:p w14:paraId="2471BC02" w14:textId="77777777" w:rsidR="00F65BB1" w:rsidRPr="00F65BB1" w:rsidRDefault="00F65BB1" w:rsidP="00F65BB1">
      <w:pPr>
        <w:spacing w:line="228" w:lineRule="auto"/>
        <w:ind w:right="164"/>
        <w:jc w:val="left"/>
        <w:rPr>
          <w:rFonts w:ascii="Georgia" w:hAnsi="Georgia" w:cs="Arial"/>
          <w:b w:val="0"/>
          <w:sz w:val="20"/>
        </w:rPr>
      </w:pPr>
    </w:p>
    <w:p w14:paraId="3A466035" w14:textId="77777777" w:rsidR="00F65BB1" w:rsidRPr="00F65BB1" w:rsidRDefault="00F65BB1" w:rsidP="00F65BB1">
      <w:pPr>
        <w:spacing w:line="228" w:lineRule="auto"/>
        <w:ind w:right="164"/>
        <w:jc w:val="left"/>
        <w:rPr>
          <w:rFonts w:ascii="Georgia" w:hAnsi="Georgia" w:cs="Arial"/>
          <w:b w:val="0"/>
          <w:sz w:val="20"/>
        </w:rPr>
      </w:pPr>
      <w:r w:rsidRPr="00F65BB1">
        <w:rPr>
          <w:rFonts w:ascii="Georgia" w:hAnsi="Georgia" w:cs="Arial"/>
          <w:b w:val="0"/>
          <w:sz w:val="20"/>
        </w:rPr>
        <w:t>Asimismo, el ASEGURADO autoriza a cualquier médico, hospital, clínica, COMPAÑÍA de seguros u otra institución o persona que tenga conocimiento o registros de su persona o salud, para que pueda brindar cualquier información solicitada por la COMPAÑÍA para determinar y verificar el grado de invalidez y efectividad de las lesiones originadas por el accidente o enfermedad.</w:t>
      </w:r>
    </w:p>
    <w:p w14:paraId="38E5B609" w14:textId="77777777" w:rsidR="00F65BB1" w:rsidRPr="00F65BB1" w:rsidRDefault="00F65BB1" w:rsidP="00F65BB1">
      <w:pPr>
        <w:spacing w:line="228" w:lineRule="auto"/>
        <w:ind w:right="164"/>
        <w:jc w:val="left"/>
        <w:rPr>
          <w:rFonts w:ascii="Georgia" w:hAnsi="Georgia" w:cs="Arial"/>
          <w:b w:val="0"/>
          <w:sz w:val="20"/>
        </w:rPr>
      </w:pPr>
    </w:p>
    <w:p w14:paraId="5F853682" w14:textId="77777777" w:rsidR="00E27457" w:rsidRPr="006E3335" w:rsidRDefault="00F65BB1" w:rsidP="00F65BB1">
      <w:pPr>
        <w:spacing w:line="228" w:lineRule="auto"/>
        <w:ind w:right="164"/>
        <w:jc w:val="left"/>
        <w:rPr>
          <w:rFonts w:ascii="Georgia" w:hAnsi="Georgia" w:cs="Arial"/>
          <w:b w:val="0"/>
          <w:color w:val="0000FF"/>
          <w:sz w:val="20"/>
        </w:rPr>
      </w:pPr>
      <w:r w:rsidRPr="00F65BB1">
        <w:rPr>
          <w:rFonts w:ascii="Georgia" w:hAnsi="Georgia" w:cs="Arial"/>
          <w:b w:val="0"/>
          <w:sz w:val="20"/>
        </w:rPr>
        <w:t>La COMPAÑÍA determinará en un máximo de treinta (30) días calendario contados desde la recepción de toda la documentación solicitada, si se ha producido la Invalidez Total y Permanente del Asegurado conforme a las definiciones señaladas en esta cobertura.</w:t>
      </w:r>
    </w:p>
    <w:p w14:paraId="1488FEC2" w14:textId="77777777" w:rsidR="00E27457" w:rsidRPr="006E3335" w:rsidRDefault="00E27457" w:rsidP="006E3335">
      <w:pPr>
        <w:spacing w:line="228" w:lineRule="auto"/>
        <w:ind w:right="164"/>
        <w:jc w:val="left"/>
        <w:rPr>
          <w:rFonts w:ascii="Georgia" w:hAnsi="Georgia" w:cs="Arial"/>
          <w:sz w:val="20"/>
        </w:rPr>
      </w:pPr>
    </w:p>
    <w:p w14:paraId="66A210AC" w14:textId="77777777" w:rsidR="0034692D" w:rsidRPr="006E3335" w:rsidRDefault="0034692D" w:rsidP="006E3335">
      <w:pPr>
        <w:spacing w:line="228" w:lineRule="auto"/>
        <w:ind w:right="164"/>
        <w:jc w:val="left"/>
        <w:rPr>
          <w:rFonts w:ascii="Georgia" w:hAnsi="Georgia" w:cs="Arial"/>
          <w:sz w:val="20"/>
        </w:rPr>
      </w:pPr>
    </w:p>
    <w:sectPr w:rsidR="0034692D" w:rsidRPr="006E3335" w:rsidSect="00D86825">
      <w:footerReference w:type="default" r:id="rId8"/>
      <w:pgSz w:w="12242" w:h="15842" w:code="1"/>
      <w:pgMar w:top="2127" w:right="1588"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70294" w14:textId="77777777" w:rsidR="00C55C33" w:rsidRDefault="00C55C33" w:rsidP="00806E52">
      <w:r>
        <w:separator/>
      </w:r>
    </w:p>
  </w:endnote>
  <w:endnote w:type="continuationSeparator" w:id="0">
    <w:p w14:paraId="23EA5CC5" w14:textId="77777777" w:rsidR="00C55C33" w:rsidRDefault="00C55C33" w:rsidP="0080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ews Gothic Euro">
    <w:altName w:val="Courier New"/>
    <w:charset w:val="00"/>
    <w:family w:val="auto"/>
    <w:pitch w:val="variable"/>
    <w:sig w:usb0="00000087" w:usb1="00000000" w:usb2="00000000" w:usb3="00000000" w:csb0="0000001B"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92C9B" w14:textId="77777777" w:rsidR="005F488E" w:rsidRPr="00BE0E0B" w:rsidRDefault="005F488E" w:rsidP="00BE0E0B">
    <w:pPr>
      <w:pStyle w:val="Piedepgina"/>
      <w:jc w:val="center"/>
      <w:rPr>
        <w:b w:val="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1D425" w14:textId="77777777" w:rsidR="00C55C33" w:rsidRDefault="00C55C33" w:rsidP="00806E52">
      <w:r>
        <w:separator/>
      </w:r>
    </w:p>
  </w:footnote>
  <w:footnote w:type="continuationSeparator" w:id="0">
    <w:p w14:paraId="472AAD00" w14:textId="77777777" w:rsidR="00C55C33" w:rsidRDefault="00C55C33" w:rsidP="00806E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60007"/>
    <w:multiLevelType w:val="hybridMultilevel"/>
    <w:tmpl w:val="64A0E1F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33D3086"/>
    <w:multiLevelType w:val="hybridMultilevel"/>
    <w:tmpl w:val="9E547D7E"/>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37E634E5"/>
    <w:multiLevelType w:val="hybridMultilevel"/>
    <w:tmpl w:val="05BAFBB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54F3435F"/>
    <w:multiLevelType w:val="hybridMultilevel"/>
    <w:tmpl w:val="B10488D0"/>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F723424"/>
    <w:multiLevelType w:val="hybridMultilevel"/>
    <w:tmpl w:val="FB7C86C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71A92F2D"/>
    <w:multiLevelType w:val="hybridMultilevel"/>
    <w:tmpl w:val="13A2AB9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624917027">
    <w:abstractNumId w:val="0"/>
  </w:num>
  <w:num w:numId="2" w16cid:durableId="924261685">
    <w:abstractNumId w:val="1"/>
  </w:num>
  <w:num w:numId="3" w16cid:durableId="1934701940">
    <w:abstractNumId w:val="2"/>
  </w:num>
  <w:num w:numId="4" w16cid:durableId="522715963">
    <w:abstractNumId w:val="3"/>
  </w:num>
  <w:num w:numId="5" w16cid:durableId="112753489">
    <w:abstractNumId w:val="5"/>
  </w:num>
  <w:num w:numId="6" w16cid:durableId="185487592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5692"/>
    <w:rsid w:val="00045EF2"/>
    <w:rsid w:val="000C0353"/>
    <w:rsid w:val="000C365A"/>
    <w:rsid w:val="000C6609"/>
    <w:rsid w:val="001132FF"/>
    <w:rsid w:val="001221B3"/>
    <w:rsid w:val="00132C3C"/>
    <w:rsid w:val="00166487"/>
    <w:rsid w:val="001B03B9"/>
    <w:rsid w:val="001F55EB"/>
    <w:rsid w:val="00232966"/>
    <w:rsid w:val="00240908"/>
    <w:rsid w:val="00254B13"/>
    <w:rsid w:val="00266CEE"/>
    <w:rsid w:val="002847FF"/>
    <w:rsid w:val="002C7AE4"/>
    <w:rsid w:val="00322ABF"/>
    <w:rsid w:val="00344729"/>
    <w:rsid w:val="0034692D"/>
    <w:rsid w:val="003C43AD"/>
    <w:rsid w:val="003E2188"/>
    <w:rsid w:val="003E3294"/>
    <w:rsid w:val="00412DEC"/>
    <w:rsid w:val="00441866"/>
    <w:rsid w:val="00484A61"/>
    <w:rsid w:val="004A6DD3"/>
    <w:rsid w:val="004C0855"/>
    <w:rsid w:val="004C7500"/>
    <w:rsid w:val="004F4A8E"/>
    <w:rsid w:val="00505F21"/>
    <w:rsid w:val="00513732"/>
    <w:rsid w:val="0051535F"/>
    <w:rsid w:val="005F488E"/>
    <w:rsid w:val="005F6C8F"/>
    <w:rsid w:val="00612319"/>
    <w:rsid w:val="00633778"/>
    <w:rsid w:val="00642BC5"/>
    <w:rsid w:val="00643530"/>
    <w:rsid w:val="00655D22"/>
    <w:rsid w:val="00661214"/>
    <w:rsid w:val="006C0D4B"/>
    <w:rsid w:val="006D1B6D"/>
    <w:rsid w:val="006E3335"/>
    <w:rsid w:val="006F2D28"/>
    <w:rsid w:val="00715C7C"/>
    <w:rsid w:val="0072396D"/>
    <w:rsid w:val="00755840"/>
    <w:rsid w:val="00762B0B"/>
    <w:rsid w:val="00806E52"/>
    <w:rsid w:val="00815473"/>
    <w:rsid w:val="00826D5D"/>
    <w:rsid w:val="00880D0A"/>
    <w:rsid w:val="008E0E8D"/>
    <w:rsid w:val="008F2AD5"/>
    <w:rsid w:val="008F31EA"/>
    <w:rsid w:val="008F7B09"/>
    <w:rsid w:val="009609AF"/>
    <w:rsid w:val="009662DA"/>
    <w:rsid w:val="009A57AC"/>
    <w:rsid w:val="00A1275C"/>
    <w:rsid w:val="00A15505"/>
    <w:rsid w:val="00A4462F"/>
    <w:rsid w:val="00A80C9F"/>
    <w:rsid w:val="00AB0457"/>
    <w:rsid w:val="00AD299C"/>
    <w:rsid w:val="00B23ACA"/>
    <w:rsid w:val="00B77509"/>
    <w:rsid w:val="00BA6877"/>
    <w:rsid w:val="00BD4272"/>
    <w:rsid w:val="00BE0E0B"/>
    <w:rsid w:val="00C55C33"/>
    <w:rsid w:val="00C62002"/>
    <w:rsid w:val="00C77CA4"/>
    <w:rsid w:val="00C9194C"/>
    <w:rsid w:val="00CB0D1C"/>
    <w:rsid w:val="00CC0DAE"/>
    <w:rsid w:val="00D24A5F"/>
    <w:rsid w:val="00D347A1"/>
    <w:rsid w:val="00D75692"/>
    <w:rsid w:val="00D81102"/>
    <w:rsid w:val="00D86825"/>
    <w:rsid w:val="00DE27AD"/>
    <w:rsid w:val="00E27457"/>
    <w:rsid w:val="00E635FC"/>
    <w:rsid w:val="00E716A3"/>
    <w:rsid w:val="00E72D4E"/>
    <w:rsid w:val="00E747F3"/>
    <w:rsid w:val="00E85DE0"/>
    <w:rsid w:val="00E92001"/>
    <w:rsid w:val="00E93F65"/>
    <w:rsid w:val="00E96970"/>
    <w:rsid w:val="00EC4093"/>
    <w:rsid w:val="00EF1ED4"/>
    <w:rsid w:val="00F226DA"/>
    <w:rsid w:val="00F65BB1"/>
    <w:rsid w:val="00F665E3"/>
    <w:rsid w:val="00F87CB9"/>
    <w:rsid w:val="00F944F9"/>
    <w:rsid w:val="00FD617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6EDB17"/>
  <w15:docId w15:val="{2A37EFC7-AEF1-491A-8010-A2483B970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b/>
      <w:sz w:val="24"/>
      <w:lang w:val="es-ES_tradnl" w:eastAsia="es-ES"/>
    </w:rPr>
  </w:style>
  <w:style w:type="paragraph" w:styleId="Ttulo1">
    <w:name w:val="heading 1"/>
    <w:basedOn w:val="Normal"/>
    <w:next w:val="Normal"/>
    <w:qFormat/>
    <w:pPr>
      <w:keepNext/>
      <w:outlineLvl w:val="0"/>
    </w:pPr>
    <w:rPr>
      <w:sz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Pr>
      <w:sz w:val="20"/>
    </w:rPr>
  </w:style>
  <w:style w:type="paragraph" w:styleId="Sangra2detindependiente">
    <w:name w:val="Body Text Indent 2"/>
    <w:basedOn w:val="Normal"/>
    <w:pPr>
      <w:ind w:left="567"/>
    </w:pPr>
    <w:rPr>
      <w:b w:val="0"/>
      <w:sz w:val="20"/>
    </w:rPr>
  </w:style>
  <w:style w:type="paragraph" w:styleId="Sangradetextonormal">
    <w:name w:val="Body Text Indent"/>
    <w:basedOn w:val="Normal"/>
    <w:rsid w:val="00E27457"/>
    <w:pPr>
      <w:spacing w:after="120"/>
      <w:ind w:left="283"/>
    </w:pPr>
  </w:style>
  <w:style w:type="paragraph" w:customStyle="1" w:styleId="Default">
    <w:name w:val="Default"/>
    <w:rsid w:val="00AB0457"/>
    <w:pPr>
      <w:autoSpaceDE w:val="0"/>
      <w:autoSpaceDN w:val="0"/>
      <w:adjustRightInd w:val="0"/>
    </w:pPr>
    <w:rPr>
      <w:rFonts w:ascii="Calibri" w:hAnsi="Calibri" w:cs="Calibri"/>
      <w:color w:val="000000"/>
      <w:sz w:val="24"/>
      <w:szCs w:val="24"/>
    </w:rPr>
  </w:style>
  <w:style w:type="paragraph" w:styleId="Textodeglobo">
    <w:name w:val="Balloon Text"/>
    <w:basedOn w:val="Normal"/>
    <w:link w:val="TextodegloboCar"/>
    <w:rsid w:val="00B77509"/>
    <w:rPr>
      <w:rFonts w:ascii="Tahoma" w:hAnsi="Tahoma" w:cs="Tahoma"/>
      <w:sz w:val="16"/>
      <w:szCs w:val="16"/>
    </w:rPr>
  </w:style>
  <w:style w:type="character" w:customStyle="1" w:styleId="TextodegloboCar">
    <w:name w:val="Texto de globo Car"/>
    <w:link w:val="Textodeglobo"/>
    <w:rsid w:val="00B77509"/>
    <w:rPr>
      <w:rFonts w:ascii="Tahoma" w:hAnsi="Tahoma" w:cs="Tahoma"/>
      <w:b/>
      <w:sz w:val="16"/>
      <w:szCs w:val="16"/>
      <w:lang w:val="es-ES_tradnl" w:eastAsia="es-ES"/>
    </w:rPr>
  </w:style>
  <w:style w:type="paragraph" w:styleId="Prrafodelista">
    <w:name w:val="List Paragraph"/>
    <w:basedOn w:val="Normal"/>
    <w:uiPriority w:val="34"/>
    <w:qFormat/>
    <w:rsid w:val="00815473"/>
    <w:pPr>
      <w:spacing w:after="200" w:line="276" w:lineRule="auto"/>
      <w:ind w:left="708"/>
      <w:jc w:val="left"/>
    </w:pPr>
    <w:rPr>
      <w:rFonts w:ascii="Calibri" w:eastAsia="Calibri" w:hAnsi="Calibri"/>
      <w:b w:val="0"/>
      <w:sz w:val="22"/>
      <w:szCs w:val="22"/>
      <w:lang w:val="es-ES" w:eastAsia="en-US"/>
    </w:rPr>
  </w:style>
  <w:style w:type="paragraph" w:styleId="Encabezado">
    <w:name w:val="header"/>
    <w:basedOn w:val="Normal"/>
    <w:link w:val="EncabezadoCar"/>
    <w:rsid w:val="00806E52"/>
    <w:pPr>
      <w:tabs>
        <w:tab w:val="center" w:pos="4419"/>
        <w:tab w:val="right" w:pos="8838"/>
      </w:tabs>
    </w:pPr>
  </w:style>
  <w:style w:type="character" w:customStyle="1" w:styleId="EncabezadoCar">
    <w:name w:val="Encabezado Car"/>
    <w:link w:val="Encabezado"/>
    <w:rsid w:val="00806E52"/>
    <w:rPr>
      <w:rFonts w:ascii="Arial" w:hAnsi="Arial"/>
      <w:b/>
      <w:sz w:val="24"/>
      <w:lang w:val="es-ES_tradnl" w:eastAsia="es-ES"/>
    </w:rPr>
  </w:style>
  <w:style w:type="paragraph" w:styleId="Piedepgina">
    <w:name w:val="footer"/>
    <w:basedOn w:val="Normal"/>
    <w:link w:val="PiedepginaCar"/>
    <w:rsid w:val="00806E52"/>
    <w:pPr>
      <w:tabs>
        <w:tab w:val="center" w:pos="4419"/>
        <w:tab w:val="right" w:pos="8838"/>
      </w:tabs>
    </w:pPr>
  </w:style>
  <w:style w:type="character" w:customStyle="1" w:styleId="PiedepginaCar">
    <w:name w:val="Pie de página Car"/>
    <w:link w:val="Piedepgina"/>
    <w:rsid w:val="00806E52"/>
    <w:rPr>
      <w:rFonts w:ascii="Arial" w:hAnsi="Arial"/>
      <w:b/>
      <w:sz w:val="24"/>
      <w:lang w:val="es-ES_tradnl" w:eastAsia="es-ES"/>
    </w:rPr>
  </w:style>
  <w:style w:type="character" w:styleId="Refdecomentario">
    <w:name w:val="annotation reference"/>
    <w:rsid w:val="00232966"/>
    <w:rPr>
      <w:sz w:val="16"/>
      <w:szCs w:val="16"/>
    </w:rPr>
  </w:style>
  <w:style w:type="paragraph" w:styleId="Textocomentario">
    <w:name w:val="annotation text"/>
    <w:basedOn w:val="Normal"/>
    <w:link w:val="TextocomentarioCar"/>
    <w:rsid w:val="00232966"/>
    <w:rPr>
      <w:sz w:val="20"/>
    </w:rPr>
  </w:style>
  <w:style w:type="character" w:customStyle="1" w:styleId="TextocomentarioCar">
    <w:name w:val="Texto comentario Car"/>
    <w:link w:val="Textocomentario"/>
    <w:rsid w:val="00232966"/>
    <w:rPr>
      <w:rFonts w:ascii="Arial" w:hAnsi="Arial"/>
      <w:b/>
      <w:lang w:val="es-ES_tradnl" w:eastAsia="es-ES"/>
    </w:rPr>
  </w:style>
  <w:style w:type="paragraph" w:styleId="Asuntodelcomentario">
    <w:name w:val="annotation subject"/>
    <w:basedOn w:val="Textocomentario"/>
    <w:next w:val="Textocomentario"/>
    <w:link w:val="AsuntodelcomentarioCar"/>
    <w:rsid w:val="00232966"/>
    <w:rPr>
      <w:bCs/>
    </w:rPr>
  </w:style>
  <w:style w:type="character" w:customStyle="1" w:styleId="AsuntodelcomentarioCar">
    <w:name w:val="Asunto del comentario Car"/>
    <w:link w:val="Asuntodelcomentario"/>
    <w:rsid w:val="00232966"/>
    <w:rPr>
      <w:rFonts w:ascii="Arial" w:hAnsi="Arial"/>
      <w:b/>
      <w:bCs/>
      <w:lang w:val="es-ES_tradnl" w:eastAsia="es-ES"/>
    </w:rPr>
  </w:style>
  <w:style w:type="table" w:styleId="Tablaconcuadrcula">
    <w:name w:val="Table Grid"/>
    <w:basedOn w:val="Tablanormal"/>
    <w:uiPriority w:val="59"/>
    <w:rsid w:val="00EC4093"/>
    <w:rPr>
      <w:rFonts w:ascii="News Gothic Euro" w:eastAsiaTheme="minorHAnsi" w:hAnsi="News Gothic Euro"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1866</Words>
  <Characters>10266</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POSTVI97</vt:lpstr>
    </vt:vector>
  </TitlesOfParts>
  <Company>ALTAS CUMBRES CIA DE SEGUROS S.A.</Company>
  <LinksUpToDate>false</LinksUpToDate>
  <CharactersWithSpaces>12108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POSTVI97</dc:title>
  <dc:creator>ACE Seguros</dc:creator>
  <cp:lastModifiedBy>Menendez, Yohana</cp:lastModifiedBy>
  <cp:revision>8</cp:revision>
  <cp:lastPrinted>2023-11-18T01:09:00Z</cp:lastPrinted>
  <dcterms:created xsi:type="dcterms:W3CDTF">2015-08-24T21:39:00Z</dcterms:created>
  <dcterms:modified xsi:type="dcterms:W3CDTF">2023-11-18T01:09:00Z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2023-11-18T01:09:23Z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8b382bfb-7012-4f1c-b53b-58c78949b930</vt:lpwstr>
  </property>
  <property fmtid="{D5CDD505-2E9C-101B-9397-08002B2CF9AE}" pid="8" name="MSIP_Label_d35fc5bc-c9e2-44ae-bd42-5c3cbdd817bc_ContentBits">
    <vt:lpwstr>0</vt:lpwstr>
  </property>
</Properties>
</file>