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EB791B" w:rsidRPr="00272A01" w14:paraId="5DCDED81" w14:textId="77777777" w:rsidTr="00153B92">
        <w:trPr>
          <w:trHeight w:val="1117"/>
        </w:trPr>
        <w:tc>
          <w:tcPr>
            <w:tcW w:w="3686" w:type="dxa"/>
            <w:shd w:val="clear" w:color="auto" w:fill="auto"/>
          </w:tcPr>
          <w:p w14:paraId="3ECFBA8A" w14:textId="77777777" w:rsidR="00EB791B" w:rsidRPr="00272A01" w:rsidRDefault="00EB791B"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42341FE4" w14:textId="77777777" w:rsidR="00EB791B" w:rsidRPr="00272A01" w:rsidRDefault="00EB791B"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64B84CE9" w14:textId="77777777" w:rsidR="00EB791B" w:rsidRPr="00272A01" w:rsidRDefault="00EB791B"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0D6B73BE" w14:textId="77777777" w:rsidR="00EB791B" w:rsidRPr="00272A01" w:rsidRDefault="00EB791B"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42932822" w14:textId="77777777" w:rsidR="00EB791B" w:rsidRPr="00272A01" w:rsidRDefault="00EB791B"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22778249" w14:textId="77777777" w:rsidR="00EB791B" w:rsidRPr="00272A01" w:rsidRDefault="00EB791B" w:rsidP="00153B92">
            <w:pPr>
              <w:spacing w:line="200" w:lineRule="exact"/>
              <w:rPr>
                <w:rFonts w:ascii="Georgia" w:eastAsia="Georgia" w:hAnsi="Georgia" w:cs="Times New Roman"/>
                <w:noProof/>
                <w:spacing w:val="8"/>
                <w:sz w:val="16"/>
                <w:szCs w:val="16"/>
              </w:rPr>
            </w:pPr>
          </w:p>
        </w:tc>
      </w:tr>
    </w:tbl>
    <w:p w14:paraId="401D568A" w14:textId="77777777" w:rsidR="00EB791B" w:rsidRDefault="00EB791B" w:rsidP="00BF4E9A">
      <w:pPr>
        <w:tabs>
          <w:tab w:val="left" w:pos="9498"/>
        </w:tabs>
        <w:ind w:right="283"/>
        <w:jc w:val="both"/>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51F0560C" wp14:editId="0C21F536">
            <wp:simplePos x="0" y="0"/>
            <wp:positionH relativeFrom="column">
              <wp:posOffset>-3175</wp:posOffset>
            </wp:positionH>
            <wp:positionV relativeFrom="paragraph">
              <wp:posOffset>-789940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8DBC75" w14:textId="77777777" w:rsidR="00EB791B" w:rsidRPr="00EB791B" w:rsidRDefault="00EB791B" w:rsidP="00BF4E9A">
      <w:pPr>
        <w:tabs>
          <w:tab w:val="left" w:pos="9498"/>
        </w:tabs>
        <w:ind w:right="283"/>
        <w:jc w:val="both"/>
        <w:rPr>
          <w:rFonts w:ascii="Georgia" w:hAnsi="Georgia" w:cs="Arial"/>
          <w:b/>
          <w:sz w:val="26"/>
          <w:szCs w:val="26"/>
        </w:rPr>
      </w:pPr>
      <w:r w:rsidRPr="00EB791B">
        <w:rPr>
          <w:rFonts w:ascii="Georgia" w:hAnsi="Georgia" w:cs="Arial"/>
          <w:b/>
          <w:sz w:val="26"/>
          <w:szCs w:val="26"/>
        </w:rPr>
        <w:t>B1 – Gastos Médicos por Accidente y/o Enfermedad durante el Viaje</w:t>
      </w:r>
    </w:p>
    <w:p w14:paraId="1883A38E" w14:textId="77777777" w:rsidR="00EB791B" w:rsidRDefault="00EB791B" w:rsidP="00BF4E9A">
      <w:pPr>
        <w:tabs>
          <w:tab w:val="left" w:pos="9498"/>
        </w:tabs>
        <w:ind w:right="283"/>
        <w:jc w:val="both"/>
        <w:rPr>
          <w:rFonts w:ascii="Georgia" w:hAnsi="Georgia" w:cs="Arial"/>
          <w:b/>
          <w:szCs w:val="20"/>
        </w:rPr>
      </w:pPr>
    </w:p>
    <w:p w14:paraId="0D264A44" w14:textId="77777777" w:rsidR="00EB791B" w:rsidRPr="00EB791B" w:rsidRDefault="00EB791B" w:rsidP="00BF4E9A">
      <w:pPr>
        <w:pBdr>
          <w:bottom w:val="single" w:sz="4" w:space="1" w:color="01C1D6"/>
        </w:pBdr>
        <w:tabs>
          <w:tab w:val="left" w:pos="9498"/>
        </w:tabs>
        <w:ind w:right="283"/>
        <w:jc w:val="both"/>
        <w:rPr>
          <w:rFonts w:ascii="Georgia" w:hAnsi="Georgia" w:cs="Arial"/>
          <w:b/>
          <w:szCs w:val="20"/>
        </w:rPr>
      </w:pPr>
      <w:r>
        <w:rPr>
          <w:rFonts w:ascii="Georgia" w:hAnsi="Georgia" w:cs="Arial"/>
          <w:b/>
          <w:szCs w:val="20"/>
        </w:rPr>
        <w:t>Cláusula Adicional</w:t>
      </w:r>
    </w:p>
    <w:p w14:paraId="10FBD7B7" w14:textId="77777777" w:rsidR="00976527" w:rsidRPr="00EB791B" w:rsidRDefault="00976527" w:rsidP="00BF4E9A">
      <w:pPr>
        <w:tabs>
          <w:tab w:val="left" w:pos="9498"/>
        </w:tabs>
        <w:ind w:right="283"/>
        <w:jc w:val="both"/>
        <w:rPr>
          <w:rFonts w:ascii="Georgia" w:hAnsi="Georgia" w:cs="Arial"/>
          <w:b/>
          <w:szCs w:val="20"/>
          <w:lang w:val="es-ES"/>
        </w:rPr>
      </w:pPr>
    </w:p>
    <w:p w14:paraId="288F461F" w14:textId="77777777" w:rsidR="00976527" w:rsidRPr="00EB791B" w:rsidRDefault="00344FD6" w:rsidP="00BF4E9A">
      <w:pPr>
        <w:tabs>
          <w:tab w:val="left" w:pos="9498"/>
        </w:tabs>
        <w:ind w:right="283"/>
        <w:jc w:val="both"/>
        <w:rPr>
          <w:rFonts w:ascii="Georgia" w:hAnsi="Georgia" w:cs="Arial"/>
          <w:b/>
          <w:szCs w:val="20"/>
        </w:rPr>
      </w:pPr>
      <w:r w:rsidRPr="00344FD6">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1B81E769" w14:textId="77777777" w:rsidR="0074622E" w:rsidRDefault="0074622E" w:rsidP="00BF4E9A">
      <w:pPr>
        <w:tabs>
          <w:tab w:val="left" w:pos="9498"/>
        </w:tabs>
        <w:ind w:right="283"/>
        <w:jc w:val="both"/>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E468E1" w14:paraId="0662789A" w14:textId="77777777" w:rsidTr="00153B92">
        <w:tc>
          <w:tcPr>
            <w:tcW w:w="9498" w:type="dxa"/>
            <w:shd w:val="clear" w:color="auto" w:fill="01C1D6"/>
          </w:tcPr>
          <w:p w14:paraId="619759F2" w14:textId="77777777" w:rsidR="00EB791B" w:rsidRPr="00E468E1" w:rsidRDefault="00EB791B" w:rsidP="00BF4E9A">
            <w:pPr>
              <w:ind w:right="283"/>
              <w:jc w:val="both"/>
              <w:rPr>
                <w:rFonts w:ascii="Georgia" w:hAnsi="Georgia" w:cs="Arial"/>
                <w:b/>
                <w:color w:val="FFFFFF" w:themeColor="background1"/>
                <w:szCs w:val="20"/>
              </w:rPr>
            </w:pPr>
            <w:r w:rsidRPr="00E468E1">
              <w:rPr>
                <w:rFonts w:ascii="Georgia" w:hAnsi="Georgia" w:cs="Arial"/>
                <w:b/>
                <w:color w:val="FFFFFF" w:themeColor="background1"/>
                <w:szCs w:val="20"/>
              </w:rPr>
              <w:t>Artículo 1°     Definiciones</w:t>
            </w:r>
          </w:p>
        </w:tc>
      </w:tr>
    </w:tbl>
    <w:p w14:paraId="0AB95DB4" w14:textId="77777777" w:rsidR="0074622E" w:rsidRPr="00EB791B" w:rsidRDefault="0074622E" w:rsidP="00BF4E9A">
      <w:pPr>
        <w:tabs>
          <w:tab w:val="left" w:pos="9498"/>
        </w:tabs>
        <w:ind w:right="283"/>
        <w:jc w:val="both"/>
        <w:rPr>
          <w:rFonts w:ascii="Georgia" w:hAnsi="Georgia" w:cs="Arial"/>
          <w:b/>
          <w:szCs w:val="20"/>
        </w:rPr>
      </w:pPr>
    </w:p>
    <w:p w14:paraId="044C66E2" w14:textId="77777777" w:rsidR="00344FD6"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b/>
          <w:color w:val="000000"/>
          <w:szCs w:val="20"/>
        </w:rPr>
        <w:t>Central de Asistencia:</w:t>
      </w:r>
      <w:r w:rsidRPr="00344FD6">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0213B131"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4881440C" w14:textId="77777777" w:rsidR="00344FD6"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b/>
          <w:color w:val="000000"/>
          <w:szCs w:val="20"/>
        </w:rPr>
        <w:t>Condición Médica Pre-existente:</w:t>
      </w:r>
      <w:r w:rsidRPr="00344FD6">
        <w:rPr>
          <w:rFonts w:ascii="Georgia" w:eastAsia="Arial Unicode MS" w:hAnsi="Georgia" w:cs="Arial"/>
          <w:color w:val="000000"/>
          <w:szCs w:val="20"/>
        </w:rPr>
        <w:t xml:space="preserve"> Cualquier condición de alteración del estado de salud diagnosticada por un profesional médico colegiado, conocido por el ASEGURADO o dependiente y no resuelta en el momento previo a la presentación de la solicitud y/o de la declaración jurada de salud.</w:t>
      </w:r>
    </w:p>
    <w:p w14:paraId="221C5063"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3344B025" w14:textId="77777777" w:rsidR="00344FD6"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b/>
          <w:color w:val="000000"/>
          <w:szCs w:val="20"/>
        </w:rPr>
        <w:t>Enfermedad de Carácter Súbito:</w:t>
      </w:r>
      <w:r w:rsidRPr="00344FD6">
        <w:rPr>
          <w:rFonts w:ascii="Georgia" w:eastAsia="Arial Unicode MS" w:hAnsi="Georgia" w:cs="Arial"/>
          <w:color w:val="000000"/>
          <w:szCs w:val="20"/>
        </w:rPr>
        <w:t xml:space="preserve"> Es el evento de carácter mórbido de causa no accidental, que primero se manifieste y sea contraído por el ASEGURADO durante el VIAJE y que requiera tratamiento terapéutico por parte de un MÉDICO.</w:t>
      </w:r>
    </w:p>
    <w:p w14:paraId="6D264E89"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719FC877" w14:textId="77777777" w:rsidR="00344FD6"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b/>
          <w:color w:val="000000"/>
          <w:szCs w:val="20"/>
        </w:rPr>
        <w:t>Fecha de Llegada:</w:t>
      </w:r>
      <w:r w:rsidRPr="00344FD6">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19DA7040"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6C10F3D4" w14:textId="77777777" w:rsidR="00344FD6"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b/>
          <w:color w:val="000000"/>
          <w:szCs w:val="20"/>
        </w:rPr>
        <w:t>Fecha de Salida:</w:t>
      </w:r>
      <w:r w:rsidRPr="00344FD6">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61670F23"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49BCAD1F" w14:textId="77777777" w:rsidR="00344FD6"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color w:val="000000"/>
          <w:szCs w:val="20"/>
        </w:rPr>
        <w:t>Hospitalización: Internamiento de una persona dentro de una institución hospitalaria como paciente interno, un mínimo de veinticuatro (24) horas continuas, bajo supervisión de médico autorizado. No se considerará hospitalización el internamiento del paciente por un período inferior a veinticuatro (24) horas.</w:t>
      </w:r>
    </w:p>
    <w:p w14:paraId="664A5E51"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4E114462" w14:textId="77777777" w:rsidR="00344FD6" w:rsidRPr="00344FD6" w:rsidRDefault="00344FD6" w:rsidP="00BF4E9A">
      <w:pPr>
        <w:tabs>
          <w:tab w:val="left" w:pos="9498"/>
        </w:tabs>
        <w:ind w:right="283"/>
        <w:jc w:val="both"/>
        <w:rPr>
          <w:rFonts w:ascii="Georgia" w:eastAsia="Arial Unicode MS" w:hAnsi="Georgia" w:cs="Arial"/>
          <w:b/>
          <w:color w:val="000000"/>
          <w:szCs w:val="20"/>
        </w:rPr>
      </w:pPr>
      <w:r w:rsidRPr="00344FD6">
        <w:rPr>
          <w:rFonts w:ascii="Georgia" w:eastAsia="Arial Unicode MS" w:hAnsi="Georgia" w:cs="Arial"/>
          <w:color w:val="000000"/>
          <w:szCs w:val="20"/>
        </w:rPr>
        <w:t xml:space="preserve">Institución Hospitalaria: Establecimiento de salud legalmente constituido de acuerdo a las leyes del Perú y que cumple los siguientes requisitos: a) Opera para la atención médica de pacientes internos enfermos o lesionados; b) Mantiene instalaciones organizadas para el diagnóstico, tratamiento y cirugía así como unidades de cuidados intensivos para los pacientes, dentro del mismo establecimiento en facilidades controladas por ese establecimiento; c) Proporciona servicio de enfermería a tiempo completo bajo la supervisión del equipo de enfermería. </w:t>
      </w:r>
      <w:r w:rsidRPr="00344FD6">
        <w:rPr>
          <w:rFonts w:ascii="Georgia" w:eastAsia="Arial Unicode MS" w:hAnsi="Georgia" w:cs="Arial"/>
          <w:b/>
          <w:color w:val="000000"/>
          <w:szCs w:val="20"/>
        </w:rPr>
        <w:t>Para los efectos de esta Póliza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07794037"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51A144F0" w14:textId="77777777" w:rsidR="00344FD6"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b/>
          <w:color w:val="000000"/>
          <w:szCs w:val="20"/>
        </w:rPr>
        <w:t>Médico:</w:t>
      </w:r>
      <w:r w:rsidRPr="00344FD6">
        <w:rPr>
          <w:rFonts w:ascii="Georgia" w:eastAsia="Arial Unicode MS" w:hAnsi="Georgia" w:cs="Arial"/>
          <w:color w:val="000000"/>
          <w:szCs w:val="20"/>
        </w:rPr>
        <w:t xml:space="preserve"> Es un profesional habilitado y autorizado legalmente para practicar la medicina dentro del ámbito de su especialidad. No será considerado como MÉDICO:</w:t>
      </w:r>
    </w:p>
    <w:p w14:paraId="32DE858D" w14:textId="77777777" w:rsidR="00344FD6" w:rsidRPr="00344FD6" w:rsidRDefault="00344FD6" w:rsidP="00BF4E9A">
      <w:pPr>
        <w:tabs>
          <w:tab w:val="left" w:pos="9498"/>
        </w:tabs>
        <w:ind w:right="283"/>
        <w:jc w:val="both"/>
        <w:rPr>
          <w:rFonts w:ascii="Georgia" w:eastAsia="Arial Unicode MS" w:hAnsi="Georgia" w:cs="Arial"/>
          <w:color w:val="000000"/>
          <w:szCs w:val="20"/>
        </w:rPr>
      </w:pPr>
    </w:p>
    <w:p w14:paraId="1DB64E50" w14:textId="77777777" w:rsidR="00344FD6" w:rsidRPr="00344FD6" w:rsidRDefault="00344FD6" w:rsidP="00BF4E9A">
      <w:pPr>
        <w:pStyle w:val="Prrafodelista"/>
        <w:numPr>
          <w:ilvl w:val="0"/>
          <w:numId w:val="2"/>
        </w:numPr>
        <w:tabs>
          <w:tab w:val="left" w:pos="9498"/>
        </w:tabs>
        <w:ind w:left="426" w:right="283" w:hanging="426"/>
        <w:jc w:val="both"/>
        <w:rPr>
          <w:rFonts w:ascii="Georgia" w:eastAsia="Arial Unicode MS" w:hAnsi="Georgia" w:cs="Arial"/>
          <w:color w:val="000000"/>
          <w:szCs w:val="20"/>
        </w:rPr>
      </w:pPr>
      <w:r w:rsidRPr="00344FD6">
        <w:rPr>
          <w:rFonts w:ascii="Georgia" w:eastAsia="Arial Unicode MS" w:hAnsi="Georgia" w:cs="Arial"/>
          <w:color w:val="000000"/>
          <w:szCs w:val="20"/>
        </w:rPr>
        <w:t>El ASEGURADO</w:t>
      </w:r>
    </w:p>
    <w:p w14:paraId="75E70F9A" w14:textId="77777777" w:rsidR="00344FD6" w:rsidRPr="00344FD6" w:rsidRDefault="00344FD6" w:rsidP="00BF4E9A">
      <w:pPr>
        <w:pStyle w:val="Prrafodelista"/>
        <w:numPr>
          <w:ilvl w:val="0"/>
          <w:numId w:val="2"/>
        </w:numPr>
        <w:tabs>
          <w:tab w:val="left" w:pos="9498"/>
        </w:tabs>
        <w:ind w:left="426" w:right="283" w:hanging="426"/>
        <w:jc w:val="both"/>
        <w:rPr>
          <w:rFonts w:ascii="Georgia" w:eastAsia="Arial Unicode MS" w:hAnsi="Georgia" w:cs="Arial"/>
          <w:color w:val="000000"/>
          <w:szCs w:val="20"/>
        </w:rPr>
      </w:pPr>
      <w:r w:rsidRPr="00344FD6">
        <w:rPr>
          <w:rFonts w:ascii="Georgia" w:eastAsia="Arial Unicode MS" w:hAnsi="Georgia" w:cs="Arial"/>
          <w:color w:val="000000"/>
          <w:szCs w:val="20"/>
        </w:rPr>
        <w:t>Su cónyuge</w:t>
      </w:r>
    </w:p>
    <w:p w14:paraId="3C4E7E28" w14:textId="77777777" w:rsidR="00344FD6" w:rsidRPr="00344FD6" w:rsidRDefault="00344FD6" w:rsidP="00BF4E9A">
      <w:pPr>
        <w:pStyle w:val="Prrafodelista"/>
        <w:numPr>
          <w:ilvl w:val="0"/>
          <w:numId w:val="2"/>
        </w:numPr>
        <w:tabs>
          <w:tab w:val="left" w:pos="9498"/>
        </w:tabs>
        <w:ind w:left="426" w:right="283" w:hanging="426"/>
        <w:jc w:val="both"/>
        <w:rPr>
          <w:rFonts w:ascii="Georgia" w:eastAsia="Arial Unicode MS" w:hAnsi="Georgia" w:cs="Arial"/>
          <w:color w:val="000000"/>
          <w:szCs w:val="20"/>
        </w:rPr>
      </w:pPr>
      <w:r w:rsidRPr="00344FD6">
        <w:rPr>
          <w:rFonts w:ascii="Georgia" w:eastAsia="Arial Unicode MS" w:hAnsi="Georgia" w:cs="Arial"/>
          <w:color w:val="000000"/>
          <w:szCs w:val="20"/>
        </w:rPr>
        <w:t>Cualquier pariente del ASEGURADO o de su cónyuge con los siguientes parentescos: hijo(a), padres, hermano(a), parientes consanguíneos o afines, aun cuando se encuentre habilitado para ejercer la práctica de la medicina.</w:t>
      </w:r>
    </w:p>
    <w:p w14:paraId="2A4A9E12" w14:textId="77777777" w:rsidR="0074622E" w:rsidRPr="00344FD6" w:rsidRDefault="00344FD6" w:rsidP="00BF4E9A">
      <w:pPr>
        <w:tabs>
          <w:tab w:val="left" w:pos="9498"/>
        </w:tabs>
        <w:ind w:right="283"/>
        <w:jc w:val="both"/>
        <w:rPr>
          <w:rFonts w:ascii="Georgia" w:eastAsia="Arial Unicode MS" w:hAnsi="Georgia" w:cs="Arial"/>
          <w:color w:val="000000"/>
          <w:szCs w:val="20"/>
        </w:rPr>
      </w:pPr>
      <w:r w:rsidRPr="00344FD6">
        <w:rPr>
          <w:rFonts w:ascii="Georgia" w:eastAsia="Arial Unicode MS" w:hAnsi="Georgia" w:cs="Arial"/>
          <w:b/>
          <w:color w:val="000000"/>
          <w:szCs w:val="20"/>
        </w:rPr>
        <w:lastRenderedPageBreak/>
        <w:t>Viaje:</w:t>
      </w:r>
      <w:r w:rsidRPr="00344FD6">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0B9EF4B4" w14:textId="77777777" w:rsidR="0074622E" w:rsidRDefault="0074622E" w:rsidP="00BF4E9A">
      <w:pPr>
        <w:tabs>
          <w:tab w:val="left" w:pos="9498"/>
        </w:tabs>
        <w:ind w:right="283"/>
        <w:jc w:val="both"/>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E468E1" w14:paraId="64784AA5" w14:textId="77777777" w:rsidTr="00153B92">
        <w:tc>
          <w:tcPr>
            <w:tcW w:w="9498" w:type="dxa"/>
            <w:shd w:val="clear" w:color="auto" w:fill="01C1D6"/>
          </w:tcPr>
          <w:p w14:paraId="6C1E60E6" w14:textId="77777777" w:rsidR="00EB791B" w:rsidRPr="00E468E1" w:rsidRDefault="00EB791B" w:rsidP="00BF4E9A">
            <w:pPr>
              <w:ind w:right="283"/>
              <w:jc w:val="both"/>
              <w:rPr>
                <w:rFonts w:ascii="Georgia" w:hAnsi="Georgia" w:cs="Arial"/>
                <w:b/>
                <w:color w:val="FFFFFF" w:themeColor="background1"/>
                <w:szCs w:val="20"/>
              </w:rPr>
            </w:pPr>
            <w:r>
              <w:rPr>
                <w:rFonts w:ascii="Georgia" w:hAnsi="Georgia" w:cs="Arial"/>
                <w:b/>
                <w:color w:val="FFFFFF" w:themeColor="background1"/>
                <w:szCs w:val="20"/>
              </w:rPr>
              <w:t>Artículo 2</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75D475C7" w14:textId="77777777" w:rsidR="0074622E" w:rsidRPr="00EB791B" w:rsidRDefault="0074622E" w:rsidP="00BF4E9A">
      <w:pPr>
        <w:pStyle w:val="Corpo"/>
        <w:tabs>
          <w:tab w:val="left" w:pos="9498"/>
        </w:tabs>
        <w:ind w:right="283"/>
        <w:jc w:val="both"/>
        <w:rPr>
          <w:rFonts w:ascii="Georgia" w:eastAsia="Arial Unicode MS" w:hAnsi="Georgia" w:cs="Arial"/>
          <w:sz w:val="20"/>
          <w:lang w:val="es-MX"/>
        </w:rPr>
      </w:pPr>
    </w:p>
    <w:p w14:paraId="72B74B53" w14:textId="77777777" w:rsidR="00344FD6" w:rsidRPr="00344FD6" w:rsidRDefault="00344FD6" w:rsidP="00BF4E9A">
      <w:pPr>
        <w:tabs>
          <w:tab w:val="left" w:pos="9498"/>
        </w:tabs>
        <w:ind w:right="283"/>
        <w:jc w:val="both"/>
        <w:rPr>
          <w:rFonts w:ascii="Georgia" w:eastAsia="Arial Unicode MS" w:hAnsi="Georgia" w:cs="Arial"/>
          <w:spacing w:val="-2"/>
          <w:szCs w:val="20"/>
        </w:rPr>
      </w:pPr>
      <w:r w:rsidRPr="00344FD6">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7CD1AF0D" w14:textId="77777777" w:rsidR="00344FD6" w:rsidRPr="00344FD6" w:rsidRDefault="00344FD6" w:rsidP="00BF4E9A">
      <w:pPr>
        <w:tabs>
          <w:tab w:val="left" w:pos="9498"/>
        </w:tabs>
        <w:ind w:right="283"/>
        <w:jc w:val="both"/>
        <w:rPr>
          <w:rFonts w:ascii="Georgia" w:eastAsia="Arial Unicode MS" w:hAnsi="Georgia" w:cs="Arial"/>
          <w:spacing w:val="-2"/>
          <w:szCs w:val="20"/>
        </w:rPr>
      </w:pPr>
    </w:p>
    <w:p w14:paraId="13358853" w14:textId="77777777" w:rsidR="00344FD6" w:rsidRPr="00344FD6" w:rsidRDefault="00344FD6" w:rsidP="00BF4E9A">
      <w:pPr>
        <w:tabs>
          <w:tab w:val="left" w:pos="9498"/>
        </w:tabs>
        <w:ind w:right="283"/>
        <w:jc w:val="both"/>
        <w:rPr>
          <w:rFonts w:ascii="Georgia" w:eastAsia="Arial Unicode MS" w:hAnsi="Georgia" w:cs="Arial"/>
          <w:spacing w:val="-2"/>
          <w:szCs w:val="20"/>
        </w:rPr>
      </w:pPr>
      <w:r w:rsidRPr="00344FD6">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07BBA2B6" w14:textId="77777777" w:rsidR="00344FD6" w:rsidRPr="00344FD6" w:rsidRDefault="00344FD6" w:rsidP="00BF4E9A">
      <w:pPr>
        <w:tabs>
          <w:tab w:val="left" w:pos="9498"/>
        </w:tabs>
        <w:ind w:right="283"/>
        <w:jc w:val="both"/>
        <w:rPr>
          <w:rFonts w:ascii="Georgia" w:eastAsia="Arial Unicode MS" w:hAnsi="Georgia" w:cs="Arial"/>
          <w:spacing w:val="-2"/>
          <w:szCs w:val="20"/>
        </w:rPr>
      </w:pPr>
    </w:p>
    <w:p w14:paraId="445DC954" w14:textId="77777777" w:rsidR="00344FD6" w:rsidRPr="00344FD6" w:rsidRDefault="00344FD6" w:rsidP="00BF4E9A">
      <w:pPr>
        <w:tabs>
          <w:tab w:val="left" w:pos="9498"/>
        </w:tabs>
        <w:ind w:right="283"/>
        <w:jc w:val="both"/>
        <w:rPr>
          <w:rFonts w:ascii="Georgia" w:eastAsia="Arial Unicode MS" w:hAnsi="Georgia" w:cs="Arial"/>
          <w:spacing w:val="-2"/>
          <w:szCs w:val="20"/>
        </w:rPr>
      </w:pPr>
      <w:r w:rsidRPr="00344FD6">
        <w:rPr>
          <w:rFonts w:ascii="Georgia" w:eastAsia="Arial Unicode MS" w:hAnsi="Georgia" w:cs="Arial"/>
          <w:spacing w:val="-2"/>
          <w:szCs w:val="20"/>
        </w:rPr>
        <w:t>La protección termina en cualquiera de las siguientes fechas, lo que ocurra primero:</w:t>
      </w:r>
    </w:p>
    <w:p w14:paraId="5D01719B" w14:textId="77777777" w:rsidR="00344FD6" w:rsidRPr="00344FD6" w:rsidRDefault="00344FD6" w:rsidP="00BF4E9A">
      <w:pPr>
        <w:pStyle w:val="Prrafodelista"/>
        <w:numPr>
          <w:ilvl w:val="0"/>
          <w:numId w:val="3"/>
        </w:numPr>
        <w:tabs>
          <w:tab w:val="left" w:pos="9498"/>
        </w:tabs>
        <w:ind w:left="426" w:right="283" w:hanging="426"/>
        <w:jc w:val="both"/>
        <w:rPr>
          <w:rFonts w:ascii="Georgia" w:eastAsia="Arial Unicode MS" w:hAnsi="Georgia" w:cs="Arial"/>
          <w:spacing w:val="-2"/>
          <w:szCs w:val="20"/>
        </w:rPr>
      </w:pPr>
      <w:r w:rsidRPr="00344FD6">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1B703C33" w14:textId="77777777" w:rsidR="00344FD6" w:rsidRPr="00344FD6" w:rsidRDefault="00344FD6" w:rsidP="00BF4E9A">
      <w:pPr>
        <w:pStyle w:val="Prrafodelista"/>
        <w:numPr>
          <w:ilvl w:val="0"/>
          <w:numId w:val="3"/>
        </w:numPr>
        <w:tabs>
          <w:tab w:val="left" w:pos="9498"/>
        </w:tabs>
        <w:ind w:left="426" w:right="283" w:hanging="426"/>
        <w:jc w:val="both"/>
        <w:rPr>
          <w:rFonts w:ascii="Georgia" w:eastAsia="Arial Unicode MS" w:hAnsi="Georgia" w:cs="Arial"/>
          <w:spacing w:val="-2"/>
          <w:szCs w:val="20"/>
        </w:rPr>
      </w:pPr>
      <w:r w:rsidRPr="00344FD6">
        <w:rPr>
          <w:rFonts w:ascii="Georgia" w:eastAsia="Arial Unicode MS" w:hAnsi="Georgia" w:cs="Arial"/>
          <w:spacing w:val="-2"/>
          <w:szCs w:val="20"/>
        </w:rPr>
        <w:t>Al final de la vigencia en días indicado en las Condiciones Particulares y/o Certificado de Seguro, según corresponda;</w:t>
      </w:r>
    </w:p>
    <w:p w14:paraId="3BC231CA" w14:textId="77777777" w:rsidR="00344FD6" w:rsidRPr="00344FD6" w:rsidRDefault="00344FD6" w:rsidP="00BF4E9A">
      <w:pPr>
        <w:pStyle w:val="Prrafodelista"/>
        <w:numPr>
          <w:ilvl w:val="0"/>
          <w:numId w:val="3"/>
        </w:numPr>
        <w:tabs>
          <w:tab w:val="left" w:pos="9498"/>
        </w:tabs>
        <w:ind w:left="426" w:right="283" w:hanging="426"/>
        <w:jc w:val="both"/>
        <w:rPr>
          <w:rFonts w:ascii="Georgia" w:eastAsia="Arial Unicode MS" w:hAnsi="Georgia" w:cs="Arial"/>
          <w:spacing w:val="-2"/>
          <w:szCs w:val="20"/>
        </w:rPr>
      </w:pPr>
      <w:r w:rsidRPr="00344FD6">
        <w:rPr>
          <w:rFonts w:ascii="Georgia" w:eastAsia="Arial Unicode MS" w:hAnsi="Georgia" w:cs="Arial"/>
          <w:spacing w:val="-2"/>
          <w:szCs w:val="20"/>
        </w:rPr>
        <w:t>Al final del plazo de VIGENCIA DE LA PÓLIZA.</w:t>
      </w:r>
    </w:p>
    <w:p w14:paraId="23FCF43E" w14:textId="77777777" w:rsidR="00344FD6" w:rsidRPr="00344FD6" w:rsidRDefault="00344FD6" w:rsidP="00BF4E9A">
      <w:pPr>
        <w:tabs>
          <w:tab w:val="left" w:pos="9498"/>
        </w:tabs>
        <w:ind w:right="283"/>
        <w:jc w:val="both"/>
        <w:rPr>
          <w:rFonts w:ascii="Georgia" w:eastAsia="Arial Unicode MS" w:hAnsi="Georgia" w:cs="Arial"/>
          <w:spacing w:val="-2"/>
          <w:szCs w:val="20"/>
        </w:rPr>
      </w:pPr>
    </w:p>
    <w:p w14:paraId="3A32AA8B" w14:textId="77777777" w:rsidR="00344FD6" w:rsidRPr="00344FD6" w:rsidRDefault="00344FD6" w:rsidP="00BF4E9A">
      <w:pPr>
        <w:tabs>
          <w:tab w:val="left" w:pos="9498"/>
        </w:tabs>
        <w:ind w:right="283"/>
        <w:jc w:val="both"/>
        <w:rPr>
          <w:rFonts w:ascii="Georgia" w:eastAsia="Arial Unicode MS" w:hAnsi="Georgia" w:cs="Arial"/>
          <w:spacing w:val="-2"/>
          <w:szCs w:val="20"/>
        </w:rPr>
      </w:pPr>
      <w:r w:rsidRPr="00344FD6">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344FD6">
        <w:rPr>
          <w:rFonts w:ascii="Georgia" w:eastAsia="Arial Unicode MS" w:hAnsi="Georgia" w:cs="Arial"/>
          <w:spacing w:val="-2"/>
          <w:szCs w:val="20"/>
        </w:rPr>
        <w:t>,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44C55CEE" w14:textId="77777777" w:rsidR="00344FD6" w:rsidRPr="00344FD6" w:rsidRDefault="00344FD6" w:rsidP="00BF4E9A">
      <w:pPr>
        <w:tabs>
          <w:tab w:val="left" w:pos="9498"/>
        </w:tabs>
        <w:ind w:right="283"/>
        <w:jc w:val="both"/>
        <w:rPr>
          <w:rFonts w:ascii="Georgia" w:eastAsia="Arial Unicode MS" w:hAnsi="Georgia" w:cs="Arial"/>
          <w:spacing w:val="-2"/>
          <w:szCs w:val="20"/>
        </w:rPr>
      </w:pPr>
    </w:p>
    <w:p w14:paraId="628AE668" w14:textId="77777777" w:rsidR="00344FD6" w:rsidRPr="00344FD6" w:rsidRDefault="00344FD6" w:rsidP="00BF4E9A">
      <w:pPr>
        <w:tabs>
          <w:tab w:val="left" w:pos="9498"/>
        </w:tabs>
        <w:ind w:right="283"/>
        <w:jc w:val="both"/>
        <w:rPr>
          <w:rFonts w:ascii="Georgia" w:eastAsia="Arial Unicode MS" w:hAnsi="Georgia" w:cs="Arial"/>
          <w:spacing w:val="-2"/>
          <w:szCs w:val="20"/>
        </w:rPr>
      </w:pPr>
      <w:r w:rsidRPr="00344FD6">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05B61CB8" w14:textId="77777777" w:rsidR="00344FD6" w:rsidRPr="00344FD6" w:rsidRDefault="00344FD6" w:rsidP="00BF4E9A">
      <w:pPr>
        <w:tabs>
          <w:tab w:val="left" w:pos="9498"/>
        </w:tabs>
        <w:ind w:right="283"/>
        <w:jc w:val="both"/>
        <w:rPr>
          <w:rFonts w:ascii="Georgia" w:eastAsia="Arial Unicode MS" w:hAnsi="Georgia" w:cs="Arial"/>
          <w:spacing w:val="-2"/>
          <w:szCs w:val="20"/>
        </w:rPr>
      </w:pPr>
    </w:p>
    <w:p w14:paraId="367878C4" w14:textId="77777777" w:rsidR="00976527" w:rsidRPr="00EB791B" w:rsidRDefault="00344FD6" w:rsidP="00BF4E9A">
      <w:pPr>
        <w:tabs>
          <w:tab w:val="left" w:pos="9498"/>
        </w:tabs>
        <w:ind w:right="283"/>
        <w:jc w:val="both"/>
        <w:rPr>
          <w:rFonts w:ascii="Georgia" w:hAnsi="Georgia" w:cs="Arial"/>
          <w:b/>
          <w:szCs w:val="20"/>
          <w:lang w:val="es-CL"/>
        </w:rPr>
      </w:pPr>
      <w:r w:rsidRPr="00344FD6">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46BDBA57" w14:textId="77777777" w:rsidR="0074622E" w:rsidRDefault="0074622E" w:rsidP="00BF4E9A">
      <w:pPr>
        <w:tabs>
          <w:tab w:val="left" w:pos="9498"/>
        </w:tabs>
        <w:ind w:right="283"/>
        <w:jc w:val="both"/>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E468E1" w14:paraId="2D1078A4" w14:textId="77777777" w:rsidTr="00153B92">
        <w:tc>
          <w:tcPr>
            <w:tcW w:w="9498" w:type="dxa"/>
            <w:shd w:val="clear" w:color="auto" w:fill="01C1D6"/>
          </w:tcPr>
          <w:p w14:paraId="77A26BDA" w14:textId="77777777" w:rsidR="00EB791B" w:rsidRPr="00E468E1" w:rsidRDefault="00EB791B" w:rsidP="00BF4E9A">
            <w:pPr>
              <w:ind w:right="283"/>
              <w:jc w:val="both"/>
              <w:rPr>
                <w:rFonts w:ascii="Georgia" w:hAnsi="Georgia" w:cs="Arial"/>
                <w:b/>
                <w:color w:val="FFFFFF" w:themeColor="background1"/>
                <w:szCs w:val="20"/>
              </w:rPr>
            </w:pPr>
            <w:r>
              <w:rPr>
                <w:rFonts w:ascii="Georgia" w:hAnsi="Georgia" w:cs="Arial"/>
                <w:b/>
                <w:color w:val="FFFFFF" w:themeColor="background1"/>
                <w:szCs w:val="20"/>
              </w:rPr>
              <w:t>Artículo 3</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6BF0FB86" w14:textId="77777777" w:rsidR="00976527" w:rsidRPr="00EB791B" w:rsidRDefault="00976527" w:rsidP="00BF4E9A">
      <w:pPr>
        <w:tabs>
          <w:tab w:val="left" w:pos="9498"/>
        </w:tabs>
        <w:ind w:right="283"/>
        <w:contextualSpacing/>
        <w:jc w:val="both"/>
        <w:rPr>
          <w:rFonts w:ascii="Georgia" w:hAnsi="Georgia" w:cs="Arial"/>
          <w:b/>
          <w:szCs w:val="20"/>
        </w:rPr>
      </w:pPr>
    </w:p>
    <w:p w14:paraId="16EE3C9E" w14:textId="77777777" w:rsidR="00344FD6" w:rsidRPr="00344FD6" w:rsidRDefault="00344FD6" w:rsidP="00BF4E9A">
      <w:pPr>
        <w:tabs>
          <w:tab w:val="left" w:pos="9498"/>
        </w:tabs>
        <w:ind w:right="283"/>
        <w:jc w:val="both"/>
        <w:rPr>
          <w:rFonts w:ascii="Georgia" w:hAnsi="Georgia" w:cs="Arial"/>
          <w:szCs w:val="20"/>
          <w:lang w:val="es-ES"/>
        </w:rPr>
      </w:pPr>
      <w:r w:rsidRPr="00344FD6">
        <w:rPr>
          <w:rFonts w:ascii="Georgia" w:hAnsi="Georgia" w:cs="Arial"/>
          <w:szCs w:val="20"/>
          <w:lang w:val="es-ES"/>
        </w:rPr>
        <w:t>El reembolso o pago de gastos médicos y hospitalarios efectuados, en caso de Accidentes o Enfermedades de Carácter Súbito, hasta el límite establecido en las Condiciones Particulares y/o Certificado de Seguro para pólizas grupales, ocurridos durante el Viaje, de acuerdo con el plan contratado, menos cualquier otro monto pagado al ASEGURADO por el mismo accidente o enfermedad bajo esta cobertura y las siguientes en caso se encuentren en el mismo plan adquirido por el ASEGURADO:</w:t>
      </w:r>
    </w:p>
    <w:p w14:paraId="4C983378" w14:textId="77777777" w:rsidR="00344FD6" w:rsidRPr="00344FD6" w:rsidRDefault="00344FD6" w:rsidP="00BF4E9A">
      <w:pPr>
        <w:tabs>
          <w:tab w:val="left" w:pos="9498"/>
        </w:tabs>
        <w:ind w:right="283"/>
        <w:jc w:val="both"/>
        <w:rPr>
          <w:rFonts w:ascii="Georgia" w:hAnsi="Georgia" w:cs="Arial"/>
          <w:szCs w:val="20"/>
          <w:lang w:val="es-ES"/>
        </w:rPr>
      </w:pPr>
    </w:p>
    <w:p w14:paraId="05FB53AC" w14:textId="77777777" w:rsidR="00344FD6" w:rsidRPr="00344FD6" w:rsidRDefault="00344FD6" w:rsidP="00BF4E9A">
      <w:pPr>
        <w:pStyle w:val="Prrafodelista"/>
        <w:numPr>
          <w:ilvl w:val="0"/>
          <w:numId w:val="4"/>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B2 - Gastos Odontológicos durante el Viaje.</w:t>
      </w:r>
    </w:p>
    <w:p w14:paraId="15C58F21" w14:textId="77777777" w:rsidR="00344FD6" w:rsidRPr="00344FD6" w:rsidRDefault="00344FD6" w:rsidP="00BF4E9A">
      <w:pPr>
        <w:pStyle w:val="Prrafodelista"/>
        <w:numPr>
          <w:ilvl w:val="0"/>
          <w:numId w:val="4"/>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B3 - Gastos Farmacéuticos durante el Viaje.</w:t>
      </w:r>
    </w:p>
    <w:p w14:paraId="5710ADD1" w14:textId="77777777" w:rsidR="00344FD6" w:rsidRPr="00344FD6" w:rsidRDefault="00344FD6" w:rsidP="00BF4E9A">
      <w:pPr>
        <w:pStyle w:val="Prrafodelista"/>
        <w:numPr>
          <w:ilvl w:val="0"/>
          <w:numId w:val="4"/>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B4 - Continuación de Tratamiento en País de Residencia.</w:t>
      </w:r>
    </w:p>
    <w:p w14:paraId="35E91A0C" w14:textId="77777777" w:rsidR="00344FD6" w:rsidRPr="00344FD6" w:rsidRDefault="00344FD6" w:rsidP="00BF4E9A">
      <w:pPr>
        <w:tabs>
          <w:tab w:val="left" w:pos="9498"/>
        </w:tabs>
        <w:ind w:right="283"/>
        <w:jc w:val="both"/>
        <w:rPr>
          <w:rFonts w:ascii="Georgia" w:hAnsi="Georgia" w:cs="Arial"/>
          <w:szCs w:val="20"/>
          <w:lang w:val="es-ES"/>
        </w:rPr>
      </w:pPr>
    </w:p>
    <w:p w14:paraId="4A990025" w14:textId="77777777" w:rsidR="00344FD6" w:rsidRPr="00344FD6" w:rsidRDefault="00344FD6" w:rsidP="00BF4E9A">
      <w:pPr>
        <w:tabs>
          <w:tab w:val="left" w:pos="9498"/>
        </w:tabs>
        <w:ind w:right="283"/>
        <w:jc w:val="both"/>
        <w:rPr>
          <w:rFonts w:ascii="Georgia" w:hAnsi="Georgia" w:cs="Arial"/>
          <w:szCs w:val="20"/>
          <w:lang w:val="es-ES"/>
        </w:rPr>
      </w:pPr>
      <w:r w:rsidRPr="00344FD6">
        <w:rPr>
          <w:rFonts w:ascii="Georgia" w:hAnsi="Georgia" w:cs="Arial"/>
          <w:szCs w:val="20"/>
          <w:lang w:val="es-ES"/>
        </w:rPr>
        <w:t>Para fines de esta Cláusula Adicional, se entienden por gastos médicos y hospitalarios solamente los siguientes:</w:t>
      </w:r>
    </w:p>
    <w:p w14:paraId="6AA777B6" w14:textId="77777777" w:rsidR="00344FD6" w:rsidRPr="00344FD6" w:rsidRDefault="00344FD6" w:rsidP="00BF4E9A">
      <w:pPr>
        <w:pStyle w:val="Prrafodelista"/>
        <w:numPr>
          <w:ilvl w:val="0"/>
          <w:numId w:val="5"/>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Servicios prestados por el Médico.</w:t>
      </w:r>
    </w:p>
    <w:p w14:paraId="35A86D04" w14:textId="77777777" w:rsidR="00344FD6" w:rsidRPr="00344FD6" w:rsidRDefault="00344FD6" w:rsidP="00BF4E9A">
      <w:pPr>
        <w:pStyle w:val="Prrafodelista"/>
        <w:numPr>
          <w:ilvl w:val="0"/>
          <w:numId w:val="5"/>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Servicios médicos u hospitalarios para garantizar la recuperación inicial y las condiciones físicas necesarias que permitan la normal continuación del viaje.</w:t>
      </w:r>
    </w:p>
    <w:p w14:paraId="196AFB83" w14:textId="77777777" w:rsidR="00344FD6" w:rsidRPr="00344FD6" w:rsidRDefault="00344FD6" w:rsidP="00BF4E9A">
      <w:pPr>
        <w:pStyle w:val="Prrafodelista"/>
        <w:numPr>
          <w:ilvl w:val="0"/>
          <w:numId w:val="5"/>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lastRenderedPageBreak/>
        <w:t>Hospitalización y uso del quirófano.</w:t>
      </w:r>
    </w:p>
    <w:p w14:paraId="383F87E3" w14:textId="77777777" w:rsidR="00344FD6" w:rsidRPr="00344FD6" w:rsidRDefault="00344FD6" w:rsidP="00BF4E9A">
      <w:pPr>
        <w:pStyle w:val="Prrafodelista"/>
        <w:numPr>
          <w:ilvl w:val="0"/>
          <w:numId w:val="5"/>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Exámenes médicos, de laboratorio, procedimientos de diagnóstico o terapéuticos, derecho de hospitalización, incluyendo los insumos utilizados durante la hospitalización, honorarios de médicos.</w:t>
      </w:r>
    </w:p>
    <w:p w14:paraId="784CEB40" w14:textId="77777777" w:rsidR="00344FD6" w:rsidRPr="00344FD6" w:rsidRDefault="00344FD6" w:rsidP="00BF4E9A">
      <w:pPr>
        <w:pStyle w:val="Prrafodelista"/>
        <w:numPr>
          <w:ilvl w:val="0"/>
          <w:numId w:val="5"/>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Anestesias (incluyendo administración de la misma, exámenes o tratamientos radiológicos y análisis de laboratorio).</w:t>
      </w:r>
    </w:p>
    <w:p w14:paraId="39E9E3A5" w14:textId="77777777" w:rsidR="00976527" w:rsidRPr="00344FD6" w:rsidRDefault="00344FD6" w:rsidP="00BF4E9A">
      <w:pPr>
        <w:pStyle w:val="Prrafodelista"/>
        <w:numPr>
          <w:ilvl w:val="0"/>
          <w:numId w:val="5"/>
        </w:numPr>
        <w:tabs>
          <w:tab w:val="left" w:pos="9498"/>
        </w:tabs>
        <w:ind w:left="426" w:right="283" w:hanging="426"/>
        <w:jc w:val="both"/>
        <w:rPr>
          <w:rFonts w:ascii="Georgia" w:hAnsi="Georgia" w:cs="Arial"/>
          <w:szCs w:val="20"/>
          <w:lang w:val="es-ES"/>
        </w:rPr>
      </w:pPr>
      <w:r w:rsidRPr="00344FD6">
        <w:rPr>
          <w:rFonts w:ascii="Georgia" w:hAnsi="Georgia" w:cs="Arial"/>
          <w:szCs w:val="20"/>
          <w:lang w:val="es-ES"/>
        </w:rPr>
        <w:t>Fisioterapia: En caso de necesidad de Fisioterapia como resultado de lesiones provenientes de accidentes ocurridos o enfermedades contraídas durante el viaje, el ASEGURADO recibirá atención fisioterapéutica, a condición de que ésta sea prescrita por el médico que atendió al ASEGURADO durante el viaje.</w:t>
      </w:r>
    </w:p>
    <w:p w14:paraId="5CCF1246" w14:textId="77777777" w:rsidR="00976527" w:rsidRDefault="00976527" w:rsidP="00BF4E9A">
      <w:pPr>
        <w:tabs>
          <w:tab w:val="left" w:pos="9498"/>
        </w:tabs>
        <w:ind w:left="-142" w:right="283"/>
        <w:jc w:val="both"/>
        <w:rPr>
          <w:rFonts w:ascii="Georgia" w:hAnsi="Georgia"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E468E1" w14:paraId="161308F9" w14:textId="77777777" w:rsidTr="00153B92">
        <w:tc>
          <w:tcPr>
            <w:tcW w:w="9498" w:type="dxa"/>
            <w:shd w:val="clear" w:color="auto" w:fill="01C1D6"/>
          </w:tcPr>
          <w:p w14:paraId="0EFCDF66" w14:textId="77777777" w:rsidR="00EB791B" w:rsidRPr="00E468E1" w:rsidRDefault="00EB791B" w:rsidP="00BF4E9A">
            <w:pPr>
              <w:ind w:right="283"/>
              <w:jc w:val="both"/>
              <w:rPr>
                <w:rFonts w:ascii="Georgia" w:hAnsi="Georgia" w:cs="Arial"/>
                <w:b/>
                <w:color w:val="FFFFFF" w:themeColor="background1"/>
                <w:szCs w:val="20"/>
              </w:rPr>
            </w:pPr>
            <w:r>
              <w:rPr>
                <w:rFonts w:ascii="Georgia" w:hAnsi="Georgia" w:cs="Arial"/>
                <w:b/>
                <w:color w:val="FFFFFF" w:themeColor="background1"/>
                <w:szCs w:val="20"/>
              </w:rPr>
              <w:t>Artículo 4</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Condiciones de Cobertura</w:t>
            </w:r>
          </w:p>
        </w:tc>
      </w:tr>
    </w:tbl>
    <w:p w14:paraId="734C05C8" w14:textId="77777777" w:rsidR="00976527" w:rsidRPr="00EB791B" w:rsidRDefault="00976527" w:rsidP="00BF4E9A">
      <w:pPr>
        <w:tabs>
          <w:tab w:val="left" w:pos="9498"/>
        </w:tabs>
        <w:ind w:right="283"/>
        <w:contextualSpacing/>
        <w:jc w:val="both"/>
        <w:rPr>
          <w:rFonts w:ascii="Georgia" w:hAnsi="Georgia" w:cs="Arial"/>
          <w:b/>
          <w:szCs w:val="20"/>
        </w:rPr>
      </w:pPr>
    </w:p>
    <w:p w14:paraId="4686B4E1" w14:textId="77777777" w:rsidR="00344FD6" w:rsidRPr="00344FD6" w:rsidRDefault="00344FD6" w:rsidP="00BF4E9A">
      <w:pPr>
        <w:numPr>
          <w:ilvl w:val="0"/>
          <w:numId w:val="6"/>
        </w:numPr>
        <w:tabs>
          <w:tab w:val="clear" w:pos="786"/>
          <w:tab w:val="left" w:pos="9498"/>
        </w:tabs>
        <w:ind w:left="426" w:right="283" w:hanging="426"/>
        <w:jc w:val="both"/>
        <w:rPr>
          <w:rFonts w:ascii="Georgia" w:hAnsi="Georgia" w:cs="Arial"/>
          <w:szCs w:val="20"/>
          <w:lang w:val="es-ES"/>
        </w:rPr>
      </w:pPr>
      <w:r w:rsidRPr="00344FD6">
        <w:rPr>
          <w:rFonts w:ascii="Georgia" w:hAnsi="Georgia" w:cs="Arial"/>
          <w:szCs w:val="20"/>
          <w:lang w:val="es-ES"/>
        </w:rPr>
        <w:t>Constatada la Condición Médica Pre-Existente, los beneficios de gastos médicos serán sólo para el tratamiento de emergencia y estabilización del ASEGURADO y por ningún motivo para el tratamiento normal de la condición pre-existente, siendo estos últimos costos de responsabilidad exclusiva del ASEGURADO.</w:t>
      </w:r>
    </w:p>
    <w:p w14:paraId="38D5F2E1" w14:textId="77777777" w:rsidR="00344FD6" w:rsidRPr="00344FD6" w:rsidRDefault="00344FD6" w:rsidP="00BF4E9A">
      <w:pPr>
        <w:numPr>
          <w:ilvl w:val="0"/>
          <w:numId w:val="6"/>
        </w:numPr>
        <w:tabs>
          <w:tab w:val="clear" w:pos="786"/>
          <w:tab w:val="left" w:pos="9498"/>
        </w:tabs>
        <w:ind w:left="426" w:right="283" w:hanging="426"/>
        <w:jc w:val="both"/>
        <w:rPr>
          <w:rFonts w:ascii="Georgia" w:hAnsi="Georgia" w:cs="Arial"/>
          <w:szCs w:val="20"/>
          <w:lang w:val="es-ES"/>
        </w:rPr>
      </w:pPr>
      <w:r w:rsidRPr="00344FD6">
        <w:rPr>
          <w:rFonts w:ascii="Georgia" w:hAnsi="Georgia" w:cs="Arial"/>
          <w:szCs w:val="20"/>
          <w:lang w:val="es-ES"/>
        </w:rPr>
        <w:t>La COMPAÑÍA, a su cargo, tendrá el derecho a someter al ASEGURADO a exámenes médicos, con la frecuencia razonablemente necesaria, mientras la solicitud de cobertura correspondiente al pago de un beneficio se encuentre pendiente, siempre que se realice dentro de los primeros veinte (20) días de los treinta (30) días de los que dispone para aprobar o rechazar el siniestro.</w:t>
      </w:r>
    </w:p>
    <w:p w14:paraId="02D38519" w14:textId="77777777" w:rsidR="00344FD6" w:rsidRPr="00344FD6" w:rsidRDefault="00344FD6" w:rsidP="00BF4E9A">
      <w:pPr>
        <w:numPr>
          <w:ilvl w:val="0"/>
          <w:numId w:val="6"/>
        </w:numPr>
        <w:tabs>
          <w:tab w:val="clear" w:pos="786"/>
          <w:tab w:val="left" w:pos="9498"/>
        </w:tabs>
        <w:ind w:left="426" w:right="283" w:hanging="426"/>
        <w:jc w:val="both"/>
        <w:rPr>
          <w:rFonts w:ascii="Georgia" w:hAnsi="Georgia" w:cs="Arial"/>
          <w:szCs w:val="20"/>
          <w:lang w:val="es-ES"/>
        </w:rPr>
      </w:pPr>
      <w:r w:rsidRPr="00344FD6">
        <w:rPr>
          <w:rFonts w:ascii="Georgia" w:hAnsi="Georgia" w:cs="Arial"/>
          <w:szCs w:val="20"/>
          <w:lang w:val="es-ES"/>
        </w:rPr>
        <w:t>De no estar definido de otra forma en las Condiciones Particulares y/o Certificado de Seguro, según corresponda, todos los gastos de las coberturas B1, B2, B3 y B4, serán considerados como un gasto único combinable, no pudiendo, en la sumatoria de todos ellos, exceder el monto establecido en las Condiciones Particulares y/o Certificado de Seguro, según corresponda bajo la cobertura B1 Gastos Médicos por Accidente y/o Enfermedad Durante el Viaje.</w:t>
      </w:r>
    </w:p>
    <w:p w14:paraId="07A5BE04" w14:textId="77777777" w:rsidR="00976527" w:rsidRPr="00EB791B" w:rsidRDefault="00344FD6" w:rsidP="00BF4E9A">
      <w:pPr>
        <w:numPr>
          <w:ilvl w:val="0"/>
          <w:numId w:val="6"/>
        </w:numPr>
        <w:tabs>
          <w:tab w:val="clear" w:pos="786"/>
          <w:tab w:val="left" w:pos="9498"/>
        </w:tabs>
        <w:ind w:left="426" w:right="283" w:hanging="426"/>
        <w:jc w:val="both"/>
        <w:rPr>
          <w:rFonts w:ascii="Georgia" w:hAnsi="Georgia" w:cs="Arial"/>
          <w:szCs w:val="20"/>
          <w:lang w:val="es-ES"/>
        </w:rPr>
      </w:pPr>
      <w:r w:rsidRPr="00344FD6">
        <w:rPr>
          <w:rFonts w:ascii="Georgia" w:hAnsi="Georgia" w:cs="Arial"/>
          <w:szCs w:val="20"/>
          <w:lang w:val="es-ES"/>
        </w:rPr>
        <w:t>Los gastos médicos por accidente o enfermedad se limitan a tratamientos de urgencia de cuadros agudos y están orientados a cubrir eventos súbitos e imprevisibles donde se haya diagnosticado por un médico una enfermedad o accidente claro, comprobable y agudo que impida la normal continuación del viaje y por la misma razón no se prestan para procedimientos de larga duración, sino para garantizar la recuperación inicial y las condiciones físicas que permitan la normal continuación del viaje del ASEGURADO.</w:t>
      </w:r>
    </w:p>
    <w:p w14:paraId="7C776031" w14:textId="77777777" w:rsidR="00976527" w:rsidRDefault="00976527" w:rsidP="00BF4E9A">
      <w:pPr>
        <w:tabs>
          <w:tab w:val="left" w:pos="9498"/>
        </w:tabs>
        <w:ind w:right="283"/>
        <w:jc w:val="both"/>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E468E1" w14:paraId="6F71B2D2" w14:textId="77777777" w:rsidTr="00153B92">
        <w:tc>
          <w:tcPr>
            <w:tcW w:w="9498" w:type="dxa"/>
            <w:shd w:val="clear" w:color="auto" w:fill="01C1D6"/>
          </w:tcPr>
          <w:p w14:paraId="0AB2263D" w14:textId="77777777" w:rsidR="00EB791B" w:rsidRPr="00E468E1" w:rsidRDefault="00EB791B" w:rsidP="00BF4E9A">
            <w:pPr>
              <w:ind w:right="283"/>
              <w:jc w:val="both"/>
              <w:rPr>
                <w:rFonts w:ascii="Georgia" w:hAnsi="Georgia" w:cs="Arial"/>
                <w:b/>
                <w:color w:val="FFFFFF" w:themeColor="background1"/>
                <w:szCs w:val="20"/>
              </w:rPr>
            </w:pPr>
            <w:r>
              <w:rPr>
                <w:rFonts w:ascii="Georgia" w:hAnsi="Georgia" w:cs="Arial"/>
                <w:b/>
                <w:color w:val="FFFFFF" w:themeColor="background1"/>
                <w:szCs w:val="20"/>
              </w:rPr>
              <w:t>Artículo 5</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77E6191F" w14:textId="77777777" w:rsidR="00F84D6D" w:rsidRPr="00EB791B" w:rsidRDefault="00F84D6D" w:rsidP="00BF4E9A">
      <w:pPr>
        <w:tabs>
          <w:tab w:val="left" w:pos="9498"/>
        </w:tabs>
        <w:ind w:right="283"/>
        <w:contextualSpacing/>
        <w:jc w:val="both"/>
        <w:rPr>
          <w:rFonts w:ascii="Georgia" w:hAnsi="Georgia" w:cs="Arial"/>
          <w:b/>
          <w:szCs w:val="20"/>
        </w:rPr>
      </w:pPr>
    </w:p>
    <w:p w14:paraId="515EBDC3" w14:textId="77777777" w:rsidR="00344FD6" w:rsidRPr="00344FD6" w:rsidRDefault="00344FD6" w:rsidP="00BF4E9A">
      <w:pPr>
        <w:tabs>
          <w:tab w:val="left" w:pos="9498"/>
        </w:tabs>
        <w:ind w:right="283"/>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3AA2B34A" w14:textId="77777777" w:rsidR="00344FD6" w:rsidRPr="00344FD6" w:rsidRDefault="00344FD6" w:rsidP="00BF4E9A">
      <w:pPr>
        <w:tabs>
          <w:tab w:val="left" w:pos="9498"/>
        </w:tabs>
        <w:ind w:left="426" w:right="283"/>
        <w:jc w:val="both"/>
        <w:rPr>
          <w:rFonts w:ascii="Georgia" w:eastAsia="Arial Unicode MS" w:hAnsi="Georgia" w:cs="Arial"/>
          <w:b/>
          <w:spacing w:val="-3"/>
          <w:szCs w:val="20"/>
          <w:lang w:val="es-CL" w:eastAsia="es-ES"/>
        </w:rPr>
      </w:pPr>
    </w:p>
    <w:p w14:paraId="0EC4E25F"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322D0ABD"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 xml:space="preserve">Participación en cualquier equipo deportivo profesional o semiprofesional y cualquier deporte o actividad riesgosa que incluye: aviación privada, paracaidismo, ala delta, parapente, </w:t>
      </w:r>
      <w:proofErr w:type="spellStart"/>
      <w:r w:rsidRPr="00344FD6">
        <w:rPr>
          <w:rFonts w:ascii="Georgia" w:eastAsia="Arial Unicode MS" w:hAnsi="Georgia" w:cs="Arial"/>
          <w:b/>
          <w:spacing w:val="-3"/>
          <w:szCs w:val="20"/>
          <w:lang w:val="es-CL" w:eastAsia="es-ES"/>
        </w:rPr>
        <w:t>bungee</w:t>
      </w:r>
      <w:proofErr w:type="spellEnd"/>
      <w:r w:rsidRPr="00344FD6">
        <w:rPr>
          <w:rFonts w:ascii="Georgia" w:eastAsia="Arial Unicode MS" w:hAnsi="Georgia" w:cs="Arial"/>
          <w:b/>
          <w:spacing w:val="-3"/>
          <w:szCs w:val="20"/>
          <w:lang w:val="es-CL" w:eastAsia="es-ES"/>
        </w:rPr>
        <w:t xml:space="preserve"> jumping, alpinismo, escalada, motociclismo, artes marciales, boxeo, rodeo, rugby, equitación, polo, buceo.</w:t>
      </w:r>
    </w:p>
    <w:p w14:paraId="0501BF4B"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Suicidio, intento de suicidio o LESIÓN intencionalmente infringida por el ASEGURADO a sí mismo.</w:t>
      </w:r>
    </w:p>
    <w:p w14:paraId="2F14506D"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395E3792"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Las enfermedades epidémicas y sus consecuencias, que provengan de pandemia, ya sea que haya sido declarada por la Organización Mundial de la Salud o el organismo que lo reemplace, o bien, por la autoridad correspondiente de cualquiera de los países, localidades o regiones afectadas.</w:t>
      </w:r>
    </w:p>
    <w:p w14:paraId="6E86AAF0"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lastRenderedPageBreak/>
        <w:t>Todo hecho que reconozca su origen o sea resultado de un viaje a, en o a través de cualquiera de los países o territorios especificados en las CONDICIONES PARTICULARES y/o Certificado de Seguro, segú</w:t>
      </w:r>
      <w:r>
        <w:rPr>
          <w:rFonts w:ascii="Georgia" w:eastAsia="Arial Unicode MS" w:hAnsi="Georgia" w:cs="Arial"/>
          <w:b/>
          <w:spacing w:val="-3"/>
          <w:szCs w:val="20"/>
          <w:lang w:val="es-CL" w:eastAsia="es-ES"/>
        </w:rPr>
        <w:t>n corresponda</w:t>
      </w:r>
      <w:r w:rsidRPr="00344FD6">
        <w:rPr>
          <w:rFonts w:ascii="Georgia" w:eastAsia="Arial Unicode MS" w:hAnsi="Georgia" w:cs="Arial"/>
          <w:b/>
          <w:spacing w:val="-3"/>
          <w:szCs w:val="20"/>
          <w:lang w:val="es-CL" w:eastAsia="es-ES"/>
        </w:rPr>
        <w:t xml:space="preserve"> como, asimismo, el pago solicitado en dicho país, cualquiera sea la causa, aun cuando la permanencia en el país excluido pudiere ser considerada como fortuita para el ASEGURADO.</w:t>
      </w:r>
    </w:p>
    <w:p w14:paraId="3F589D4B"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 xml:space="preserve">Comisión de actos calificados como delito, así como la </w:t>
      </w:r>
      <w:proofErr w:type="gramStart"/>
      <w:r w:rsidRPr="00344FD6">
        <w:rPr>
          <w:rFonts w:ascii="Georgia" w:eastAsia="Arial Unicode MS" w:hAnsi="Georgia" w:cs="Arial"/>
          <w:b/>
          <w:spacing w:val="-3"/>
          <w:szCs w:val="20"/>
          <w:lang w:val="es-CL" w:eastAsia="es-ES"/>
        </w:rPr>
        <w:t>participación activa</w:t>
      </w:r>
      <w:proofErr w:type="gramEnd"/>
      <w:r w:rsidRPr="00344FD6">
        <w:rPr>
          <w:rFonts w:ascii="Georgia" w:eastAsia="Arial Unicode MS" w:hAnsi="Georgia" w:cs="Arial"/>
          <w:b/>
          <w:spacing w:val="-3"/>
          <w:szCs w:val="20"/>
          <w:lang w:val="es-CL" w:eastAsia="es-ES"/>
        </w:rPr>
        <w:t xml:space="preserve"> en rebelión, revolución, sublevación, asonadas, motín, conmoción civil, subversión y terrorismo.</w:t>
      </w:r>
    </w:p>
    <w:p w14:paraId="4597137F"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4FD3D364"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0C617E85"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Infecciones bacterianas, excepto las infecciones piogénicas que sean consecuencia de una herida, cortadura o amputación accidental.</w:t>
      </w:r>
    </w:p>
    <w:p w14:paraId="133F69F8"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Hernias y sus consecuencias, sea cual fuere la causa de que provengan.</w:t>
      </w:r>
    </w:p>
    <w:p w14:paraId="02D104AC"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Cláusula Adicional.</w:t>
      </w:r>
    </w:p>
    <w:p w14:paraId="27ACE917"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Exámenes médicos de rutina.</w:t>
      </w:r>
    </w:p>
    <w:p w14:paraId="2F76F073"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Tratamiento o cirugía dental, excepto por lesiones en dientes naturales sanos, ocasionados por un accidente.</w:t>
      </w:r>
    </w:p>
    <w:p w14:paraId="00F33523"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Participación en carreras, apuestas, competencias y desafíos que sean remunerados o sean la ocupación principal del asegurado.</w:t>
      </w:r>
    </w:p>
    <w:p w14:paraId="0D4A2C86"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Acto delictivo cometido, en calidad de autor o cómplice, por un beneficiario o quien pudiere reclamar el monto asegurado o la indemnización.</w:t>
      </w:r>
    </w:p>
    <w:p w14:paraId="719ADBFB"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5CF62694"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Los gastos de asistencia médica, hospitalaria o sanitaria en que se haya incurrido fuera del territorio de cobertura según lo determinado en las Condiciones Particulares y/o Certificado de Seguro, según corresponda.</w:t>
      </w:r>
    </w:p>
    <w:p w14:paraId="6A32DDB2"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ENFERMEDADES mentales o estados patológicos producidos durante el viaje por ingestión voluntaria de alcohol, drogas, sustancias tóxicas, narcóticos o medicamentos adquiridos sin prescripción médica.</w:t>
      </w:r>
    </w:p>
    <w:p w14:paraId="3C6FDF04"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Suministro de prótesis, anteojos y/o lentes de contacto, aun cuando obedezcan a eventos ocurridos durante el viaje.</w:t>
      </w:r>
    </w:p>
    <w:p w14:paraId="2ACB5EC4"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56FF5586"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Cualquier pérdida, lesión, daño o responsabilidad legal que sufra una persona terrorista o miembro de una organización terrorista, traficante de drogas, o proveedor de armas nucleares, químicas o biológicas</w:t>
      </w:r>
    </w:p>
    <w:p w14:paraId="1C80EB18"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 xml:space="preserve">Peleas o riñas, salvo en aquellos casos en que se establezca judicialmente que se ha tratado de legítima defensa.  </w:t>
      </w:r>
    </w:p>
    <w:p w14:paraId="18C7C366"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Riesgos de radiación, reacción nuclear o atómica, o contaminación radioactiva.</w:t>
      </w:r>
    </w:p>
    <w:p w14:paraId="429FE510"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 xml:space="preserve">Anomalías congénitas, y los trastornos que sobrevengan por tales anomalías o se relacionen con ellas.  </w:t>
      </w:r>
    </w:p>
    <w:p w14:paraId="0B237BD2"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Cualquier tipo de enfermedad mental o nerviosa.</w:t>
      </w:r>
    </w:p>
    <w:p w14:paraId="6B51D511"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Servicios, suministros o tratamientos, incluyendo cualquier período de internación hospitalaria que no hayan sido recomendados, aprobados y certificados como MEDICAMENTE NECESARIOS por el MÉDICO.</w:t>
      </w:r>
    </w:p>
    <w:p w14:paraId="3D67ECB4"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Exámenes físicos de rutina u otros exámenes donde no haya indicaciones objetivas o deterioro en la salud normal o diagnóstico de laboratorio o radiografías.</w:t>
      </w:r>
    </w:p>
    <w:p w14:paraId="56F09539"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Cirugía reparadora, plástica, excepto como resultado de una lesión accidental.</w:t>
      </w:r>
    </w:p>
    <w:p w14:paraId="669991C2"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Tratamientos rejuvenecedores, o estéticos.</w:t>
      </w:r>
    </w:p>
    <w:p w14:paraId="2C79A874"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lastRenderedPageBreak/>
        <w:t>Gastos en compras de prótesis que no sean originados como consecuencia de un accidente cubierto por esta póliza.</w:t>
      </w:r>
    </w:p>
    <w:p w14:paraId="52402FF9"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Anormalidades congénitas y condiciones que resulten de las mismas.</w:t>
      </w:r>
    </w:p>
    <w:p w14:paraId="037D4864"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Gastos incurridos con relación a pie frágil, deformado o plano, callos o uñas del pie.</w:t>
      </w:r>
    </w:p>
    <w:p w14:paraId="784ECB23"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Diagnóstico y tratamiento de acné.</w:t>
      </w:r>
    </w:p>
    <w:p w14:paraId="01D4015E"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Tabique desviado, incluyendo resección submucosa y/o cualquier corrección quirúrgica de los mismos.</w:t>
      </w:r>
    </w:p>
    <w:p w14:paraId="3D452C2B"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Cuidados de niños sanos, incluyendo exámenes e inmunizaciones (vacunas).</w:t>
      </w:r>
    </w:p>
    <w:p w14:paraId="21BC503B" w14:textId="77777777" w:rsidR="00344FD6" w:rsidRP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Anteojos, lentes de contacto, audífonos y exámenes para la prescripción o ajuste de los mismos, a menos que la lesión o la enfermedad haya causado el deterioro de la visión o la audición.</w:t>
      </w:r>
    </w:p>
    <w:p w14:paraId="505EB369" w14:textId="77777777" w:rsidR="00344FD6" w:rsidRDefault="00344FD6" w:rsidP="00BF4E9A">
      <w:pPr>
        <w:numPr>
          <w:ilvl w:val="0"/>
          <w:numId w:val="1"/>
        </w:numPr>
        <w:tabs>
          <w:tab w:val="left" w:pos="9498"/>
        </w:tabs>
        <w:ind w:left="426" w:right="283" w:hanging="426"/>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Trastornos mentales, nerviosos o emocionales o curas de sueño.</w:t>
      </w:r>
    </w:p>
    <w:p w14:paraId="5C15A407" w14:textId="77777777" w:rsidR="00976527" w:rsidRPr="00344FD6" w:rsidRDefault="00344FD6" w:rsidP="00BF4E9A">
      <w:pPr>
        <w:numPr>
          <w:ilvl w:val="0"/>
          <w:numId w:val="1"/>
        </w:numPr>
        <w:tabs>
          <w:tab w:val="left" w:pos="9498"/>
        </w:tabs>
        <w:ind w:left="567" w:right="283" w:hanging="567"/>
        <w:jc w:val="both"/>
        <w:rPr>
          <w:rFonts w:ascii="Georgia" w:eastAsia="Arial Unicode MS" w:hAnsi="Georgia" w:cs="Arial"/>
          <w:b/>
          <w:spacing w:val="-3"/>
          <w:szCs w:val="20"/>
          <w:lang w:val="es-CL" w:eastAsia="es-ES"/>
        </w:rPr>
      </w:pPr>
      <w:r w:rsidRPr="00344FD6">
        <w:rPr>
          <w:rFonts w:ascii="Georgia" w:eastAsia="Arial Unicode MS" w:hAnsi="Georgia" w:cs="Arial"/>
          <w:b/>
          <w:spacing w:val="-3"/>
          <w:szCs w:val="20"/>
          <w:lang w:val="es-CL" w:eastAsia="es-ES"/>
        </w:rPr>
        <w:t>Procedimientos electivos o adelantar tratamientos o procedimientos de larga duración.</w:t>
      </w:r>
      <w:r w:rsidR="00976527" w:rsidRPr="00344FD6">
        <w:rPr>
          <w:rFonts w:ascii="Georgia" w:eastAsia="Arial Unicode MS" w:hAnsi="Georgia" w:cs="Arial"/>
          <w:b/>
          <w:color w:val="000000"/>
          <w:szCs w:val="20"/>
          <w:lang w:val="es-ES" w:eastAsia="es-ES"/>
        </w:rPr>
        <w:t xml:space="preserve">  </w:t>
      </w:r>
    </w:p>
    <w:p w14:paraId="45427510" w14:textId="77777777" w:rsidR="00976527" w:rsidRDefault="00976527" w:rsidP="00BF4E9A">
      <w:pPr>
        <w:tabs>
          <w:tab w:val="left" w:pos="9498"/>
        </w:tabs>
        <w:ind w:right="283"/>
        <w:jc w:val="both"/>
        <w:rPr>
          <w:rFonts w:ascii="Georgia" w:hAnsi="Georgia"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E468E1" w14:paraId="6EF79F94" w14:textId="77777777" w:rsidTr="00153B92">
        <w:tc>
          <w:tcPr>
            <w:tcW w:w="9498" w:type="dxa"/>
            <w:shd w:val="clear" w:color="auto" w:fill="01C1D6"/>
          </w:tcPr>
          <w:p w14:paraId="2191BC75" w14:textId="77777777" w:rsidR="00EB791B" w:rsidRPr="00E468E1" w:rsidRDefault="00EB791B" w:rsidP="00BF4E9A">
            <w:pPr>
              <w:ind w:right="283"/>
              <w:jc w:val="both"/>
              <w:rPr>
                <w:rFonts w:ascii="Georgia" w:hAnsi="Georgia" w:cs="Arial"/>
                <w:b/>
                <w:color w:val="FFFFFF" w:themeColor="background1"/>
                <w:szCs w:val="20"/>
              </w:rPr>
            </w:pPr>
            <w:r>
              <w:rPr>
                <w:rFonts w:ascii="Georgia" w:hAnsi="Georgia" w:cs="Arial"/>
                <w:b/>
                <w:color w:val="FFFFFF" w:themeColor="background1"/>
                <w:szCs w:val="20"/>
              </w:rPr>
              <w:t>Artículo 6</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2CB1F11F" w14:textId="77777777" w:rsidR="00976527" w:rsidRPr="00EB791B" w:rsidRDefault="00976527" w:rsidP="00BF4E9A">
      <w:pPr>
        <w:tabs>
          <w:tab w:val="left" w:pos="9498"/>
        </w:tabs>
        <w:ind w:right="283"/>
        <w:jc w:val="both"/>
        <w:rPr>
          <w:rFonts w:ascii="Georgia" w:hAnsi="Georgia" w:cs="Arial"/>
          <w:szCs w:val="20"/>
          <w:lang w:val="es-ES"/>
        </w:rPr>
      </w:pPr>
    </w:p>
    <w:p w14:paraId="417BEB95" w14:textId="77777777" w:rsidR="00344FD6" w:rsidRPr="00344FD6" w:rsidRDefault="00344FD6" w:rsidP="00BF4E9A">
      <w:pPr>
        <w:tabs>
          <w:tab w:val="left" w:pos="9498"/>
        </w:tabs>
        <w:ind w:right="283"/>
        <w:jc w:val="both"/>
        <w:rPr>
          <w:rFonts w:ascii="Georgia" w:hAnsi="Georgia" w:cs="Arial"/>
          <w:b/>
          <w:szCs w:val="20"/>
        </w:rPr>
      </w:pPr>
      <w:r w:rsidRPr="00344FD6">
        <w:rPr>
          <w:rFonts w:ascii="Georgia" w:hAnsi="Georgia" w:cs="Arial"/>
          <w:b/>
          <w:szCs w:val="20"/>
          <w:u w:val="single"/>
        </w:rPr>
        <w:t>Aviso:</w:t>
      </w:r>
      <w:r w:rsidRPr="00344FD6">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4A098B3F" w14:textId="77777777" w:rsidR="00344FD6" w:rsidRPr="00344FD6" w:rsidRDefault="00344FD6" w:rsidP="00BF4E9A">
      <w:pPr>
        <w:tabs>
          <w:tab w:val="left" w:pos="9498"/>
        </w:tabs>
        <w:ind w:right="283"/>
        <w:jc w:val="both"/>
        <w:rPr>
          <w:rFonts w:ascii="Georgia" w:hAnsi="Georgia" w:cs="Arial"/>
          <w:b/>
          <w:szCs w:val="20"/>
        </w:rPr>
      </w:pPr>
      <w:r w:rsidRPr="00344FD6">
        <w:rPr>
          <w:rFonts w:ascii="Georgia" w:hAnsi="Georgia" w:cs="Arial"/>
          <w:b/>
          <w:szCs w:val="20"/>
        </w:rPr>
        <w:t xml:space="preserve">Independientemente de la intervención del servicio de asistencia, el ASEGURADO o su beneficiario deberán dar aviso a la </w:t>
      </w:r>
      <w:proofErr w:type="gramStart"/>
      <w:r w:rsidRPr="00344FD6">
        <w:rPr>
          <w:rFonts w:ascii="Georgia" w:hAnsi="Georgia" w:cs="Arial"/>
          <w:b/>
          <w:szCs w:val="20"/>
        </w:rPr>
        <w:t>COMPAÑÍA  por</w:t>
      </w:r>
      <w:proofErr w:type="gramEnd"/>
      <w:r w:rsidRPr="00344FD6">
        <w:rPr>
          <w:rFonts w:ascii="Georgia" w:hAnsi="Georgia" w:cs="Arial"/>
          <w:b/>
          <w:szCs w:val="20"/>
        </w:rPr>
        <w:t xml:space="preserve">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6B2FBABD" w14:textId="77777777" w:rsidR="00344FD6" w:rsidRPr="00344FD6" w:rsidRDefault="00344FD6" w:rsidP="00BF4E9A">
      <w:pPr>
        <w:tabs>
          <w:tab w:val="left" w:pos="9498"/>
        </w:tabs>
        <w:ind w:right="283"/>
        <w:jc w:val="both"/>
        <w:rPr>
          <w:rFonts w:ascii="Georgia" w:hAnsi="Georgia" w:cs="Arial"/>
          <w:b/>
          <w:szCs w:val="20"/>
        </w:rPr>
      </w:pPr>
    </w:p>
    <w:p w14:paraId="211BD01C" w14:textId="77777777" w:rsidR="00344FD6" w:rsidRPr="00344FD6" w:rsidRDefault="00344FD6" w:rsidP="00BF4E9A">
      <w:pPr>
        <w:tabs>
          <w:tab w:val="left" w:pos="9498"/>
        </w:tabs>
        <w:ind w:right="283"/>
        <w:jc w:val="both"/>
        <w:rPr>
          <w:rFonts w:ascii="Georgia" w:hAnsi="Georgia" w:cs="Arial"/>
          <w:b/>
          <w:szCs w:val="20"/>
        </w:rPr>
      </w:pPr>
      <w:r w:rsidRPr="00344FD6">
        <w:rPr>
          <w:rFonts w:ascii="Georgia" w:hAnsi="Georgia" w:cs="Arial"/>
          <w:b/>
          <w:szCs w:val="20"/>
          <w:u w:val="single"/>
        </w:rPr>
        <w:t>Documentos:</w:t>
      </w:r>
      <w:r w:rsidRPr="00344FD6">
        <w:rPr>
          <w:rFonts w:ascii="Georgia" w:hAnsi="Georgia" w:cs="Arial"/>
          <w:b/>
          <w:szCs w:val="20"/>
        </w:rPr>
        <w:t xml:space="preserve"> </w:t>
      </w:r>
      <w:proofErr w:type="gramStart"/>
      <w:r w:rsidRPr="00344FD6">
        <w:rPr>
          <w:rFonts w:ascii="Georgia" w:hAnsi="Georgia" w:cs="Arial"/>
          <w:b/>
          <w:szCs w:val="20"/>
        </w:rPr>
        <w:t>En caso que</w:t>
      </w:r>
      <w:proofErr w:type="gramEnd"/>
      <w:r w:rsidRPr="00344FD6">
        <w:rPr>
          <w:rFonts w:ascii="Georgia" w:hAnsi="Georgia" w:cs="Arial"/>
          <w:b/>
          <w:szCs w:val="20"/>
        </w:rPr>
        <w:t xml:space="preserve"> la gravedad del accidente o enfermedad impida al ASEGURADO llamar a la CENTRAL DE ASISTENCIA, podrá solicitar el rembolso de gastos médicos,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430B87EE" w14:textId="77777777" w:rsidR="00344FD6" w:rsidRPr="00344FD6" w:rsidRDefault="00344FD6" w:rsidP="00BF4E9A">
      <w:pPr>
        <w:pStyle w:val="Prrafodelista"/>
        <w:numPr>
          <w:ilvl w:val="0"/>
          <w:numId w:val="7"/>
        </w:numPr>
        <w:tabs>
          <w:tab w:val="left" w:pos="9498"/>
        </w:tabs>
        <w:ind w:left="426" w:right="283" w:hanging="426"/>
        <w:jc w:val="both"/>
        <w:rPr>
          <w:rFonts w:ascii="Georgia" w:hAnsi="Georgia" w:cs="Arial"/>
          <w:b/>
          <w:szCs w:val="20"/>
        </w:rPr>
      </w:pPr>
      <w:r w:rsidRPr="00344FD6">
        <w:rPr>
          <w:rFonts w:ascii="Georgia" w:hAnsi="Georgia" w:cs="Arial"/>
          <w:b/>
          <w:szCs w:val="20"/>
        </w:rPr>
        <w:t>Declaración escrita, con fecha y hora del accidente, el lugar y las circunstancias en que este ocurrió;</w:t>
      </w:r>
    </w:p>
    <w:p w14:paraId="2C6A936C" w14:textId="77777777" w:rsidR="00344FD6" w:rsidRPr="00344FD6" w:rsidRDefault="00344FD6" w:rsidP="00BF4E9A">
      <w:pPr>
        <w:pStyle w:val="Prrafodelista"/>
        <w:numPr>
          <w:ilvl w:val="0"/>
          <w:numId w:val="7"/>
        </w:numPr>
        <w:tabs>
          <w:tab w:val="left" w:pos="9498"/>
        </w:tabs>
        <w:ind w:left="426" w:right="283" w:hanging="426"/>
        <w:jc w:val="both"/>
        <w:rPr>
          <w:rFonts w:ascii="Georgia" w:hAnsi="Georgia" w:cs="Arial"/>
          <w:b/>
          <w:szCs w:val="20"/>
        </w:rPr>
      </w:pPr>
      <w:r w:rsidRPr="00344FD6">
        <w:rPr>
          <w:rFonts w:ascii="Georgia" w:hAnsi="Georgia" w:cs="Arial"/>
          <w:b/>
          <w:szCs w:val="20"/>
        </w:rPr>
        <w:t>Certificado del Médico que prestó los primeros auxilios a la víctima, expresando el estado del accidentado, las dolencias o daños identificados y las consecuencias conocidas o probables.</w:t>
      </w:r>
    </w:p>
    <w:p w14:paraId="0FA66789" w14:textId="77777777" w:rsidR="00344FD6" w:rsidRPr="00344FD6" w:rsidRDefault="00344FD6" w:rsidP="00BF4E9A">
      <w:pPr>
        <w:pStyle w:val="Prrafodelista"/>
        <w:numPr>
          <w:ilvl w:val="0"/>
          <w:numId w:val="7"/>
        </w:numPr>
        <w:tabs>
          <w:tab w:val="left" w:pos="9498"/>
        </w:tabs>
        <w:ind w:left="426" w:right="283" w:hanging="426"/>
        <w:jc w:val="both"/>
        <w:rPr>
          <w:rFonts w:ascii="Georgia" w:hAnsi="Georgia" w:cs="Arial"/>
          <w:b/>
          <w:szCs w:val="20"/>
        </w:rPr>
      </w:pPr>
      <w:r w:rsidRPr="00344FD6">
        <w:rPr>
          <w:rFonts w:ascii="Georgia" w:hAnsi="Georgia" w:cs="Arial"/>
          <w:b/>
          <w:szCs w:val="20"/>
        </w:rPr>
        <w:t>Relación de gastos de curación incurridos por el ASEGURADO, debidamente fundamentados con los comprobantes de pago respectivos.</w:t>
      </w:r>
    </w:p>
    <w:p w14:paraId="7DDEA950" w14:textId="77777777" w:rsidR="00344FD6" w:rsidRPr="00344FD6" w:rsidRDefault="00344FD6" w:rsidP="00BF4E9A">
      <w:pPr>
        <w:tabs>
          <w:tab w:val="left" w:pos="9498"/>
        </w:tabs>
        <w:ind w:right="283"/>
        <w:jc w:val="both"/>
        <w:rPr>
          <w:rFonts w:ascii="Georgia" w:hAnsi="Georgia" w:cs="Arial"/>
          <w:b/>
          <w:szCs w:val="20"/>
        </w:rPr>
      </w:pPr>
    </w:p>
    <w:p w14:paraId="62126B41" w14:textId="77777777" w:rsidR="00344FD6" w:rsidRPr="00344FD6" w:rsidRDefault="00344FD6" w:rsidP="00BF4E9A">
      <w:pPr>
        <w:tabs>
          <w:tab w:val="left" w:pos="9498"/>
        </w:tabs>
        <w:ind w:right="283"/>
        <w:jc w:val="both"/>
        <w:rPr>
          <w:rFonts w:ascii="Georgia" w:hAnsi="Georgia" w:cs="Arial"/>
          <w:b/>
          <w:szCs w:val="20"/>
        </w:rPr>
      </w:pPr>
      <w:r w:rsidRPr="00344FD6">
        <w:rPr>
          <w:rFonts w:ascii="Georgia" w:hAnsi="Georgia" w:cs="Arial"/>
          <w:b/>
          <w:szCs w:val="20"/>
        </w:rPr>
        <w:t xml:space="preserve">En caso se constate que el ASEGURADO realizó su viaje con motivo del tratamiento de una Enfermedad Pre-Existente, la COMPAÑÍA queda eximida de prestar sus servicios </w:t>
      </w:r>
      <w:proofErr w:type="gramStart"/>
      <w:r w:rsidRPr="00344FD6">
        <w:rPr>
          <w:rFonts w:ascii="Georgia" w:hAnsi="Georgia" w:cs="Arial"/>
          <w:b/>
          <w:szCs w:val="20"/>
        </w:rPr>
        <w:t>de acuerdo a</w:t>
      </w:r>
      <w:proofErr w:type="gramEnd"/>
      <w:r w:rsidRPr="00344FD6">
        <w:rPr>
          <w:rFonts w:ascii="Georgia" w:hAnsi="Georgia" w:cs="Arial"/>
          <w:b/>
          <w:szCs w:val="20"/>
        </w:rPr>
        <w:t xml:space="preserve"> esta cláusula adicional. La COMPAÑÍA, se reserva el derecho de investigar la conexión del hecho actual con la Enfermedad Pre-existente.</w:t>
      </w:r>
    </w:p>
    <w:p w14:paraId="77A98CED" w14:textId="77777777" w:rsidR="00344FD6" w:rsidRPr="00344FD6" w:rsidRDefault="00344FD6" w:rsidP="00BF4E9A">
      <w:pPr>
        <w:tabs>
          <w:tab w:val="left" w:pos="9498"/>
        </w:tabs>
        <w:ind w:right="283"/>
        <w:jc w:val="both"/>
        <w:rPr>
          <w:rFonts w:ascii="Georgia" w:hAnsi="Georgia" w:cs="Arial"/>
          <w:b/>
          <w:szCs w:val="20"/>
        </w:rPr>
      </w:pPr>
    </w:p>
    <w:p w14:paraId="3E906B04" w14:textId="77777777" w:rsidR="00344FD6" w:rsidRPr="00344FD6" w:rsidRDefault="00344FD6" w:rsidP="00BF4E9A">
      <w:pPr>
        <w:tabs>
          <w:tab w:val="left" w:pos="9498"/>
        </w:tabs>
        <w:ind w:right="283"/>
        <w:jc w:val="both"/>
        <w:rPr>
          <w:rFonts w:ascii="Georgia" w:hAnsi="Georgia" w:cs="Arial"/>
          <w:b/>
          <w:szCs w:val="20"/>
        </w:rPr>
      </w:pPr>
      <w:r w:rsidRPr="00344FD6">
        <w:rPr>
          <w:rFonts w:ascii="Georgia" w:hAnsi="Georgia" w:cs="Arial"/>
          <w:b/>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344FD6">
        <w:rPr>
          <w:rFonts w:ascii="Georgia" w:hAnsi="Georgia" w:cs="Arial"/>
          <w:b/>
          <w:szCs w:val="20"/>
        </w:rPr>
        <w:t>En caso que</w:t>
      </w:r>
      <w:proofErr w:type="gramEnd"/>
      <w:r w:rsidRPr="00344FD6">
        <w:rPr>
          <w:rFonts w:ascii="Georgia" w:hAnsi="Georgia" w:cs="Arial"/>
          <w:b/>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344FD6">
        <w:rPr>
          <w:rFonts w:ascii="Georgia" w:hAnsi="Georgia" w:cs="Arial"/>
          <w:b/>
          <w:szCs w:val="20"/>
        </w:rPr>
        <w:t>AFP’s</w:t>
      </w:r>
      <w:proofErr w:type="spellEnd"/>
      <w:r w:rsidRPr="00344FD6">
        <w:rPr>
          <w:rFonts w:ascii="Georgia" w:hAnsi="Georgia" w:cs="Arial"/>
          <w:b/>
          <w:szCs w:val="20"/>
        </w:rPr>
        <w:t>.</w:t>
      </w:r>
    </w:p>
    <w:p w14:paraId="4566494D" w14:textId="77777777" w:rsidR="00344FD6" w:rsidRPr="00344FD6" w:rsidRDefault="00344FD6" w:rsidP="00BF4E9A">
      <w:pPr>
        <w:tabs>
          <w:tab w:val="left" w:pos="9498"/>
        </w:tabs>
        <w:ind w:right="283"/>
        <w:jc w:val="both"/>
        <w:rPr>
          <w:rFonts w:ascii="Georgia" w:hAnsi="Georgia" w:cs="Arial"/>
          <w:b/>
          <w:szCs w:val="20"/>
        </w:rPr>
      </w:pPr>
    </w:p>
    <w:p w14:paraId="0016E871" w14:textId="77777777" w:rsidR="00344FD6" w:rsidRPr="00344FD6" w:rsidRDefault="00344FD6" w:rsidP="00BF4E9A">
      <w:pPr>
        <w:tabs>
          <w:tab w:val="left" w:pos="9498"/>
        </w:tabs>
        <w:ind w:right="283"/>
        <w:jc w:val="both"/>
        <w:rPr>
          <w:rFonts w:ascii="Georgia" w:hAnsi="Georgia" w:cs="Arial"/>
          <w:b/>
          <w:szCs w:val="20"/>
        </w:rPr>
      </w:pPr>
      <w:r w:rsidRPr="00344FD6">
        <w:rPr>
          <w:rFonts w:ascii="Georgia" w:hAnsi="Georgia" w:cs="Arial"/>
          <w:b/>
          <w:szCs w:val="20"/>
        </w:rPr>
        <w:lastRenderedPageBreak/>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09DFE5E2" w14:textId="77777777" w:rsidR="00344FD6" w:rsidRPr="00344FD6" w:rsidRDefault="00344FD6" w:rsidP="00BF4E9A">
      <w:pPr>
        <w:tabs>
          <w:tab w:val="left" w:pos="9498"/>
        </w:tabs>
        <w:ind w:right="283"/>
        <w:jc w:val="both"/>
        <w:rPr>
          <w:rFonts w:ascii="Georgia" w:hAnsi="Georgia" w:cs="Arial"/>
          <w:b/>
          <w:szCs w:val="20"/>
        </w:rPr>
      </w:pPr>
    </w:p>
    <w:p w14:paraId="6D82D6BB" w14:textId="77777777" w:rsidR="00344FD6" w:rsidRPr="00344FD6" w:rsidRDefault="00344FD6" w:rsidP="00BF4E9A">
      <w:pPr>
        <w:tabs>
          <w:tab w:val="left" w:pos="9498"/>
        </w:tabs>
        <w:ind w:right="283"/>
        <w:jc w:val="both"/>
        <w:rPr>
          <w:rFonts w:ascii="Georgia" w:hAnsi="Georgia" w:cs="Arial"/>
          <w:b/>
          <w:szCs w:val="20"/>
        </w:rPr>
      </w:pPr>
      <w:r w:rsidRPr="00344FD6">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4F74C44E" w14:textId="77777777" w:rsidR="00344FD6" w:rsidRPr="00344FD6" w:rsidRDefault="00344FD6" w:rsidP="00BF4E9A">
      <w:pPr>
        <w:tabs>
          <w:tab w:val="left" w:pos="9498"/>
        </w:tabs>
        <w:ind w:right="283"/>
        <w:jc w:val="both"/>
        <w:rPr>
          <w:rFonts w:ascii="Georgia" w:hAnsi="Georgia" w:cs="Arial"/>
          <w:b/>
          <w:szCs w:val="20"/>
        </w:rPr>
      </w:pPr>
    </w:p>
    <w:p w14:paraId="4D9BBC3A" w14:textId="77777777" w:rsidR="00951002" w:rsidRPr="00344FD6" w:rsidRDefault="00344FD6" w:rsidP="00BF4E9A">
      <w:pPr>
        <w:tabs>
          <w:tab w:val="left" w:pos="9498"/>
        </w:tabs>
        <w:ind w:right="283"/>
        <w:jc w:val="both"/>
        <w:rPr>
          <w:rFonts w:ascii="Georgia" w:hAnsi="Georgia" w:cs="Arial"/>
          <w:b/>
          <w:szCs w:val="20"/>
          <w:lang w:val="es-ES"/>
        </w:rPr>
      </w:pPr>
      <w:r w:rsidRPr="00344FD6">
        <w:rPr>
          <w:rFonts w:ascii="Georgia" w:hAnsi="Georgia" w:cs="Arial"/>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6A90D961" w14:textId="77777777" w:rsidR="006C6423" w:rsidRPr="00EB791B" w:rsidRDefault="006C6423" w:rsidP="00EB791B">
      <w:pPr>
        <w:tabs>
          <w:tab w:val="left" w:pos="9498"/>
        </w:tabs>
        <w:ind w:right="283"/>
        <w:rPr>
          <w:rFonts w:ascii="Georgia" w:hAnsi="Georgia"/>
          <w:b/>
          <w:szCs w:val="20"/>
          <w:lang w:val="es-ES_tradnl"/>
        </w:rPr>
      </w:pPr>
    </w:p>
    <w:sectPr w:rsidR="006C6423" w:rsidRPr="00EB791B"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BEA"/>
    <w:multiLevelType w:val="hybridMultilevel"/>
    <w:tmpl w:val="81007C26"/>
    <w:lvl w:ilvl="0" w:tplc="FFC02518">
      <w:start w:val="3"/>
      <w:numFmt w:val="bullet"/>
      <w:lvlText w:val="•"/>
      <w:lvlJc w:val="left"/>
      <w:pPr>
        <w:ind w:left="720" w:hanging="360"/>
      </w:pPr>
      <w:rPr>
        <w:rFonts w:ascii="Georgia" w:eastAsiaTheme="minorHAnsi" w:hAnsi="Georgia"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42270E7"/>
    <w:multiLevelType w:val="hybridMultilevel"/>
    <w:tmpl w:val="310C25B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 w15:restartNumberingAfterBreak="0">
    <w:nsid w:val="45895484"/>
    <w:multiLevelType w:val="hybridMultilevel"/>
    <w:tmpl w:val="38101BE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4BE314F8"/>
    <w:multiLevelType w:val="hybridMultilevel"/>
    <w:tmpl w:val="4918AA8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511900A0"/>
    <w:multiLevelType w:val="multilevel"/>
    <w:tmpl w:val="6B2CF664"/>
    <w:lvl w:ilvl="0">
      <w:start w:val="1"/>
      <w:numFmt w:val="bullet"/>
      <w:lvlText w:val=""/>
      <w:lvlJc w:val="left"/>
      <w:pPr>
        <w:tabs>
          <w:tab w:val="num" w:pos="786"/>
        </w:tabs>
        <w:ind w:left="786"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EC03659"/>
    <w:multiLevelType w:val="hybridMultilevel"/>
    <w:tmpl w:val="74B4BC2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341394588">
    <w:abstractNumId w:val="2"/>
  </w:num>
  <w:num w:numId="2" w16cid:durableId="1915121993">
    <w:abstractNumId w:val="3"/>
  </w:num>
  <w:num w:numId="3" w16cid:durableId="1664817516">
    <w:abstractNumId w:val="6"/>
  </w:num>
  <w:num w:numId="4" w16cid:durableId="1110584365">
    <w:abstractNumId w:val="0"/>
  </w:num>
  <w:num w:numId="5" w16cid:durableId="729815726">
    <w:abstractNumId w:val="4"/>
  </w:num>
  <w:num w:numId="6" w16cid:durableId="2067146789">
    <w:abstractNumId w:val="5"/>
  </w:num>
  <w:num w:numId="7" w16cid:durableId="152732774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48B"/>
    <w:rsid w:val="000156B5"/>
    <w:rsid w:val="00061CEA"/>
    <w:rsid w:val="00070686"/>
    <w:rsid w:val="000A178F"/>
    <w:rsid w:val="000B6D69"/>
    <w:rsid w:val="000C3411"/>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44FD6"/>
    <w:rsid w:val="0035148B"/>
    <w:rsid w:val="003875E6"/>
    <w:rsid w:val="00453126"/>
    <w:rsid w:val="00476366"/>
    <w:rsid w:val="004A45BF"/>
    <w:rsid w:val="004B09FC"/>
    <w:rsid w:val="004C0C79"/>
    <w:rsid w:val="004E7FC7"/>
    <w:rsid w:val="00510F32"/>
    <w:rsid w:val="00514033"/>
    <w:rsid w:val="005261CD"/>
    <w:rsid w:val="00574AE7"/>
    <w:rsid w:val="005B0171"/>
    <w:rsid w:val="00611CEE"/>
    <w:rsid w:val="00631AF0"/>
    <w:rsid w:val="00693CF5"/>
    <w:rsid w:val="006C6423"/>
    <w:rsid w:val="006D4A84"/>
    <w:rsid w:val="006E07B0"/>
    <w:rsid w:val="006E0A38"/>
    <w:rsid w:val="007008B3"/>
    <w:rsid w:val="0074622E"/>
    <w:rsid w:val="00753791"/>
    <w:rsid w:val="00796CD1"/>
    <w:rsid w:val="007D1815"/>
    <w:rsid w:val="007E3947"/>
    <w:rsid w:val="00835D8E"/>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BF4E9A"/>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B791B"/>
    <w:rsid w:val="00ED6260"/>
    <w:rsid w:val="00EE092C"/>
    <w:rsid w:val="00EE5D10"/>
    <w:rsid w:val="00EE7538"/>
    <w:rsid w:val="00F44DDD"/>
    <w:rsid w:val="00F84D6D"/>
    <w:rsid w:val="00F86D12"/>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74518"/>
  <w15:docId w15:val="{EFFDC74F-DE6A-4C94-B6E9-6AD26B49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EB7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17D8C-6414-494E-93F3-FED7F7D4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2973</Words>
  <Characters>16352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2023-12-12T19:04:00Z</dcterms:created>
  <dcterms:modified xsi:type="dcterms:W3CDTF">2023-12-12T19:04:00Z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2023-12-12T19:04:11Z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2c432461-cc45-4149-8204-b8e852e6f08e</vt:lpwstr>
  </property>
  <property fmtid="{D5CDD505-2E9C-101B-9397-08002B2CF9AE}" pid="8" name="MSIP_Label_d35fc5bc-c9e2-44ae-bd42-5c3cbdd817bc_ContentBits">
    <vt:lpwstr>0</vt:lpwstr>
  </property>
</Properties>
</file>